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332636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proofErr w:type="spellStart"/>
            <w:r w:rsidRPr="006E296F">
              <w:rPr>
                <w:sz w:val="28"/>
                <w:szCs w:val="28"/>
              </w:rPr>
              <w:t>Кинель</w:t>
            </w:r>
            <w:proofErr w:type="spellEnd"/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DF0330" w:rsidP="0096245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DF0330" w:rsidP="0096245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DF0330" w:rsidP="002F5B0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195EAD">
              <w:rPr>
                <w:sz w:val="28"/>
                <w:szCs w:val="28"/>
              </w:rPr>
              <w:t>г</w:t>
            </w:r>
            <w:proofErr w:type="gramEnd"/>
            <w:r w:rsidRPr="00195EAD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DF0330" w:rsidP="00DF0330">
            <w:pPr>
              <w:jc w:val="center"/>
              <w:rPr>
                <w:sz w:val="32"/>
                <w:szCs w:val="32"/>
              </w:rPr>
            </w:pPr>
          </w:p>
        </w:tc>
      </w:tr>
    </w:tbl>
    <w:p w:rsidR="006D32B9" w:rsidRDefault="00F505B5" w:rsidP="0026606D">
      <w:pPr>
        <w:spacing w:line="36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проект</w:t>
      </w:r>
    </w:p>
    <w:p w:rsidR="0026606D" w:rsidRDefault="0026606D" w:rsidP="0026606D">
      <w:pPr>
        <w:spacing w:line="360" w:lineRule="auto"/>
        <w:jc w:val="center"/>
        <w:rPr>
          <w:b/>
          <w:sz w:val="52"/>
          <w:szCs w:val="52"/>
        </w:rPr>
      </w:pPr>
      <w:r w:rsidRPr="008A3920">
        <w:rPr>
          <w:b/>
          <w:sz w:val="52"/>
          <w:szCs w:val="52"/>
        </w:rPr>
        <w:t>РЕШЕНИ</w:t>
      </w:r>
      <w:r w:rsidR="00EB78B4">
        <w:rPr>
          <w:b/>
          <w:sz w:val="52"/>
          <w:szCs w:val="52"/>
        </w:rPr>
        <w:t>Е</w:t>
      </w:r>
    </w:p>
    <w:p w:rsidR="008E3571" w:rsidRPr="00F90F96" w:rsidRDefault="008E3571" w:rsidP="008E3571">
      <w:pPr>
        <w:tabs>
          <w:tab w:val="left" w:pos="709"/>
        </w:tabs>
        <w:spacing w:line="360" w:lineRule="auto"/>
        <w:jc w:val="center"/>
        <w:rPr>
          <w:b/>
          <w:sz w:val="52"/>
          <w:szCs w:val="52"/>
          <w:lang w:val="en-US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82204C" w:rsidP="00A62377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</w:t>
            </w:r>
            <w:r w:rsidR="005853A7" w:rsidRPr="005853A7">
              <w:rPr>
                <w:sz w:val="28"/>
                <w:szCs w:val="28"/>
              </w:rPr>
              <w:t xml:space="preserve">бюджете городского округа </w:t>
            </w:r>
            <w:proofErr w:type="spellStart"/>
            <w:r w:rsidR="005853A7" w:rsidRPr="005853A7">
              <w:rPr>
                <w:sz w:val="28"/>
                <w:szCs w:val="28"/>
              </w:rPr>
              <w:t>Кинель</w:t>
            </w:r>
            <w:proofErr w:type="spellEnd"/>
            <w:r w:rsidR="00697176">
              <w:rPr>
                <w:sz w:val="28"/>
                <w:szCs w:val="28"/>
              </w:rPr>
              <w:t xml:space="preserve"> Самарской области </w:t>
            </w:r>
            <w:r w:rsidR="00020C95">
              <w:rPr>
                <w:sz w:val="28"/>
                <w:szCs w:val="28"/>
              </w:rPr>
              <w:t xml:space="preserve"> </w:t>
            </w:r>
            <w:r w:rsidR="005853A7" w:rsidRPr="005853A7">
              <w:rPr>
                <w:sz w:val="28"/>
                <w:szCs w:val="28"/>
              </w:rPr>
              <w:t>на 20</w:t>
            </w:r>
            <w:r w:rsidR="00E71391">
              <w:rPr>
                <w:sz w:val="28"/>
                <w:szCs w:val="28"/>
              </w:rPr>
              <w:t>2</w:t>
            </w:r>
            <w:r w:rsidR="00A62377">
              <w:rPr>
                <w:sz w:val="28"/>
                <w:szCs w:val="28"/>
              </w:rPr>
              <w:t>4</w:t>
            </w:r>
            <w:r w:rsidR="005853A7" w:rsidRPr="005853A7">
              <w:rPr>
                <w:sz w:val="28"/>
                <w:szCs w:val="28"/>
              </w:rPr>
              <w:t xml:space="preserve"> год и </w:t>
            </w:r>
            <w:r>
              <w:rPr>
                <w:sz w:val="28"/>
                <w:szCs w:val="28"/>
              </w:rPr>
              <w:t xml:space="preserve">на </w:t>
            </w:r>
            <w:r w:rsidR="005853A7" w:rsidRPr="005853A7">
              <w:rPr>
                <w:sz w:val="28"/>
                <w:szCs w:val="28"/>
              </w:rPr>
              <w:t>плановый период 20</w:t>
            </w:r>
            <w:r w:rsidR="00CD3864">
              <w:rPr>
                <w:sz w:val="28"/>
                <w:szCs w:val="28"/>
              </w:rPr>
              <w:t>2</w:t>
            </w:r>
            <w:r w:rsidR="00A62377">
              <w:rPr>
                <w:sz w:val="28"/>
                <w:szCs w:val="28"/>
              </w:rPr>
              <w:t>5</w:t>
            </w:r>
            <w:r w:rsidR="00DF2E48">
              <w:rPr>
                <w:sz w:val="28"/>
                <w:szCs w:val="28"/>
              </w:rPr>
              <w:t xml:space="preserve"> </w:t>
            </w:r>
            <w:r w:rsidR="005853A7" w:rsidRPr="005853A7">
              <w:rPr>
                <w:sz w:val="28"/>
                <w:szCs w:val="28"/>
              </w:rPr>
              <w:t>и 20</w:t>
            </w:r>
            <w:r w:rsidR="00BE2F83">
              <w:rPr>
                <w:sz w:val="28"/>
                <w:szCs w:val="28"/>
              </w:rPr>
              <w:t>2</w:t>
            </w:r>
            <w:r w:rsidR="00A62377">
              <w:rPr>
                <w:sz w:val="28"/>
                <w:szCs w:val="28"/>
              </w:rPr>
              <w:t>6</w:t>
            </w:r>
            <w:r w:rsidR="005853A7" w:rsidRPr="005853A7">
              <w:rPr>
                <w:sz w:val="28"/>
                <w:szCs w:val="28"/>
              </w:rPr>
              <w:t xml:space="preserve"> годов</w:t>
            </w:r>
          </w:p>
        </w:tc>
      </w:tr>
    </w:tbl>
    <w:p w:rsidR="0026606D" w:rsidRPr="00851344" w:rsidRDefault="0026606D" w:rsidP="0026606D">
      <w:pPr>
        <w:spacing w:line="360" w:lineRule="auto"/>
        <w:rPr>
          <w:sz w:val="28"/>
          <w:szCs w:val="28"/>
        </w:rPr>
      </w:pPr>
    </w:p>
    <w:p w:rsidR="00867726" w:rsidRDefault="00451F33" w:rsidP="00F412DB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451F33">
        <w:rPr>
          <w:sz w:val="28"/>
          <w:szCs w:val="28"/>
        </w:rPr>
        <w:t xml:space="preserve">Рассмотрев </w:t>
      </w:r>
      <w:r w:rsidR="00241FDA">
        <w:rPr>
          <w:sz w:val="28"/>
          <w:szCs w:val="28"/>
        </w:rPr>
        <w:t xml:space="preserve"> </w:t>
      </w:r>
      <w:r w:rsidRPr="00451F33">
        <w:rPr>
          <w:sz w:val="28"/>
          <w:szCs w:val="28"/>
        </w:rPr>
        <w:t>проект бюджета городского округа</w:t>
      </w:r>
      <w:r w:rsidR="00697176" w:rsidRPr="00697176">
        <w:rPr>
          <w:sz w:val="28"/>
          <w:szCs w:val="28"/>
        </w:rPr>
        <w:t xml:space="preserve"> </w:t>
      </w:r>
      <w:proofErr w:type="spellStart"/>
      <w:r w:rsidR="00697176" w:rsidRPr="005853A7">
        <w:rPr>
          <w:sz w:val="28"/>
          <w:szCs w:val="28"/>
        </w:rPr>
        <w:t>Кинель</w:t>
      </w:r>
      <w:proofErr w:type="spellEnd"/>
      <w:r w:rsidR="00697176">
        <w:rPr>
          <w:sz w:val="28"/>
          <w:szCs w:val="28"/>
        </w:rPr>
        <w:t xml:space="preserve"> Самарской области </w:t>
      </w:r>
      <w:r w:rsidRPr="00451F33">
        <w:rPr>
          <w:sz w:val="28"/>
          <w:szCs w:val="28"/>
        </w:rPr>
        <w:t xml:space="preserve"> на 20</w:t>
      </w:r>
      <w:r w:rsidR="00E71391">
        <w:rPr>
          <w:sz w:val="28"/>
          <w:szCs w:val="28"/>
        </w:rPr>
        <w:t>2</w:t>
      </w:r>
      <w:r w:rsidR="00A62377">
        <w:rPr>
          <w:sz w:val="28"/>
          <w:szCs w:val="28"/>
        </w:rPr>
        <w:t>4</w:t>
      </w:r>
      <w:r w:rsidR="000C23C7">
        <w:rPr>
          <w:sz w:val="28"/>
          <w:szCs w:val="28"/>
        </w:rPr>
        <w:t xml:space="preserve"> </w:t>
      </w:r>
      <w:r w:rsidRPr="00451F33">
        <w:rPr>
          <w:sz w:val="28"/>
          <w:szCs w:val="28"/>
        </w:rPr>
        <w:t xml:space="preserve">год и </w:t>
      </w:r>
      <w:r>
        <w:rPr>
          <w:sz w:val="28"/>
          <w:szCs w:val="28"/>
        </w:rPr>
        <w:t xml:space="preserve">на </w:t>
      </w:r>
      <w:r w:rsidRPr="00451F33">
        <w:rPr>
          <w:sz w:val="28"/>
          <w:szCs w:val="28"/>
        </w:rPr>
        <w:t>плановый период 20</w:t>
      </w:r>
      <w:r w:rsidR="00CD3864">
        <w:rPr>
          <w:sz w:val="28"/>
          <w:szCs w:val="28"/>
        </w:rPr>
        <w:t>2</w:t>
      </w:r>
      <w:r w:rsidR="00A62377">
        <w:rPr>
          <w:sz w:val="28"/>
          <w:szCs w:val="28"/>
        </w:rPr>
        <w:t>5</w:t>
      </w:r>
      <w:r w:rsidRPr="00451F33">
        <w:rPr>
          <w:sz w:val="28"/>
          <w:szCs w:val="28"/>
        </w:rPr>
        <w:t xml:space="preserve"> и 20</w:t>
      </w:r>
      <w:r w:rsidR="00BE2F83">
        <w:rPr>
          <w:sz w:val="28"/>
          <w:szCs w:val="28"/>
        </w:rPr>
        <w:t>2</w:t>
      </w:r>
      <w:r w:rsidR="00A62377">
        <w:rPr>
          <w:sz w:val="28"/>
          <w:szCs w:val="28"/>
        </w:rPr>
        <w:t>6</w:t>
      </w:r>
      <w:r w:rsidR="00707893">
        <w:rPr>
          <w:sz w:val="28"/>
          <w:szCs w:val="28"/>
        </w:rPr>
        <w:t xml:space="preserve"> </w:t>
      </w:r>
      <w:r w:rsidRPr="00451F33">
        <w:rPr>
          <w:sz w:val="28"/>
          <w:szCs w:val="28"/>
        </w:rPr>
        <w:t xml:space="preserve"> годов</w:t>
      </w:r>
      <w:r w:rsidR="001115FB">
        <w:rPr>
          <w:sz w:val="28"/>
          <w:szCs w:val="28"/>
        </w:rPr>
        <w:t>,</w:t>
      </w:r>
      <w:r w:rsidR="00241FDA">
        <w:rPr>
          <w:sz w:val="28"/>
          <w:szCs w:val="28"/>
        </w:rPr>
        <w:t xml:space="preserve"> в соответствии со статьей 33 Устава городского округа </w:t>
      </w:r>
      <w:proofErr w:type="spellStart"/>
      <w:r w:rsidR="00241FDA">
        <w:rPr>
          <w:sz w:val="28"/>
          <w:szCs w:val="28"/>
        </w:rPr>
        <w:t>Кинель</w:t>
      </w:r>
      <w:proofErr w:type="spellEnd"/>
      <w:r w:rsidR="00697176">
        <w:rPr>
          <w:sz w:val="28"/>
          <w:szCs w:val="28"/>
        </w:rPr>
        <w:t xml:space="preserve"> Самарской области</w:t>
      </w:r>
      <w:r w:rsidR="00241FDA">
        <w:rPr>
          <w:sz w:val="28"/>
          <w:szCs w:val="28"/>
        </w:rPr>
        <w:t xml:space="preserve">, Положением «О бюджетном процессе в городском округе </w:t>
      </w:r>
      <w:proofErr w:type="spellStart"/>
      <w:r w:rsidR="00241FDA">
        <w:rPr>
          <w:sz w:val="28"/>
          <w:szCs w:val="28"/>
        </w:rPr>
        <w:t>Кинель</w:t>
      </w:r>
      <w:proofErr w:type="spellEnd"/>
      <w:r w:rsidR="00241FDA">
        <w:rPr>
          <w:sz w:val="28"/>
          <w:szCs w:val="28"/>
        </w:rPr>
        <w:t xml:space="preserve"> Самарской области», утвержденным решением Думы городского округа </w:t>
      </w:r>
      <w:proofErr w:type="spellStart"/>
      <w:r w:rsidR="00241FDA">
        <w:rPr>
          <w:sz w:val="28"/>
          <w:szCs w:val="28"/>
        </w:rPr>
        <w:t>Кинель</w:t>
      </w:r>
      <w:proofErr w:type="spellEnd"/>
      <w:r w:rsidR="00697176">
        <w:rPr>
          <w:sz w:val="28"/>
          <w:szCs w:val="28"/>
        </w:rPr>
        <w:t xml:space="preserve"> Самарской области  </w:t>
      </w:r>
      <w:r w:rsidR="00241FDA">
        <w:rPr>
          <w:sz w:val="28"/>
          <w:szCs w:val="28"/>
        </w:rPr>
        <w:t xml:space="preserve"> от 28</w:t>
      </w:r>
      <w:r w:rsidR="00333C3C">
        <w:rPr>
          <w:sz w:val="28"/>
          <w:szCs w:val="28"/>
        </w:rPr>
        <w:t xml:space="preserve"> мая </w:t>
      </w:r>
      <w:r w:rsidR="00C21DDD">
        <w:rPr>
          <w:sz w:val="28"/>
          <w:szCs w:val="28"/>
        </w:rPr>
        <w:t>2015 года №</w:t>
      </w:r>
      <w:r w:rsidR="00E52652">
        <w:rPr>
          <w:sz w:val="28"/>
          <w:szCs w:val="28"/>
        </w:rPr>
        <w:t xml:space="preserve"> </w:t>
      </w:r>
      <w:r w:rsidR="00C21DDD">
        <w:rPr>
          <w:sz w:val="28"/>
          <w:szCs w:val="28"/>
        </w:rPr>
        <w:t xml:space="preserve">554 </w:t>
      </w:r>
      <w:r w:rsidR="00C21DDD" w:rsidRPr="002F6998">
        <w:rPr>
          <w:sz w:val="28"/>
          <w:szCs w:val="28"/>
        </w:rPr>
        <w:t>(</w:t>
      </w:r>
      <w:r w:rsidR="00CE505A" w:rsidRPr="002F6998">
        <w:rPr>
          <w:sz w:val="28"/>
          <w:szCs w:val="28"/>
        </w:rPr>
        <w:t>в редакции</w:t>
      </w:r>
      <w:r w:rsidR="00E71391" w:rsidRPr="002F6998">
        <w:rPr>
          <w:sz w:val="28"/>
          <w:szCs w:val="28"/>
        </w:rPr>
        <w:t xml:space="preserve"> от </w:t>
      </w:r>
      <w:r w:rsidR="00707893">
        <w:rPr>
          <w:sz w:val="28"/>
          <w:szCs w:val="28"/>
        </w:rPr>
        <w:t>27</w:t>
      </w:r>
      <w:r w:rsidR="00E71391" w:rsidRPr="002F6998">
        <w:rPr>
          <w:sz w:val="28"/>
          <w:szCs w:val="28"/>
        </w:rPr>
        <w:t xml:space="preserve"> </w:t>
      </w:r>
      <w:r w:rsidR="00707893">
        <w:rPr>
          <w:sz w:val="28"/>
          <w:szCs w:val="28"/>
        </w:rPr>
        <w:t>января</w:t>
      </w:r>
      <w:r w:rsidR="00E71391" w:rsidRPr="002F6998">
        <w:rPr>
          <w:sz w:val="28"/>
          <w:szCs w:val="28"/>
        </w:rPr>
        <w:t xml:space="preserve"> 20</w:t>
      </w:r>
      <w:r w:rsidR="00CE505A" w:rsidRPr="002F6998">
        <w:rPr>
          <w:sz w:val="28"/>
          <w:szCs w:val="28"/>
        </w:rPr>
        <w:t>2</w:t>
      </w:r>
      <w:r w:rsidR="00707893">
        <w:rPr>
          <w:sz w:val="28"/>
          <w:szCs w:val="28"/>
        </w:rPr>
        <w:t>2</w:t>
      </w:r>
      <w:proofErr w:type="gramEnd"/>
      <w:r w:rsidR="00CE505A" w:rsidRPr="002F6998">
        <w:rPr>
          <w:sz w:val="28"/>
          <w:szCs w:val="28"/>
        </w:rPr>
        <w:t xml:space="preserve"> года</w:t>
      </w:r>
      <w:r w:rsidR="00C21DDD" w:rsidRPr="002F6998">
        <w:rPr>
          <w:sz w:val="28"/>
          <w:szCs w:val="28"/>
        </w:rPr>
        <w:t>),</w:t>
      </w:r>
      <w:r w:rsidRPr="00451F33">
        <w:rPr>
          <w:sz w:val="28"/>
          <w:szCs w:val="28"/>
        </w:rPr>
        <w:t xml:space="preserve"> Дума городского округа </w:t>
      </w:r>
      <w:proofErr w:type="spellStart"/>
      <w:r w:rsidRPr="00451F33">
        <w:rPr>
          <w:sz w:val="28"/>
          <w:szCs w:val="28"/>
        </w:rPr>
        <w:t>Кинель</w:t>
      </w:r>
      <w:proofErr w:type="spellEnd"/>
      <w:r w:rsidR="005031D8">
        <w:rPr>
          <w:sz w:val="28"/>
          <w:szCs w:val="28"/>
        </w:rPr>
        <w:t xml:space="preserve"> Самарской области</w:t>
      </w:r>
    </w:p>
    <w:p w:rsidR="006D32B9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tbl>
      <w:tblPr>
        <w:tblOverlap w:val="never"/>
        <w:tblW w:w="9922" w:type="dxa"/>
        <w:tblLayout w:type="fixed"/>
        <w:tblCellMar>
          <w:left w:w="0" w:type="dxa"/>
          <w:right w:w="0" w:type="dxa"/>
        </w:tblCellMar>
        <w:tblLook w:val="01E0"/>
      </w:tblPr>
      <w:tblGrid>
        <w:gridCol w:w="9922"/>
      </w:tblGrid>
      <w:tr w:rsidR="00C728E8" w:rsidTr="00C728E8"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1. Утвердить основные характеристики бюджета городского округа </w:t>
            </w:r>
            <w:proofErr w:type="spellStart"/>
            <w:r>
              <w:rPr>
                <w:color w:val="000000"/>
                <w:sz w:val="28"/>
                <w:szCs w:val="28"/>
              </w:rPr>
              <w:t>Кинель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Самарской области (далее городского округа) на 2024 год: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общий объем доходов – 1078960 тыс. рублей;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lastRenderedPageBreak/>
              <w:t>общий объем расходов – 1094761 тыс. рублей;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дефицит – 15801 тыс. рублей.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2. Утвердить основные характеристики бюджета городского округа на 2025 год: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общий объем доходов – 967504 тыс. рублей;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общий объем расходов – 937404 тыс. рублей;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proofErr w:type="spellStart"/>
            <w:r>
              <w:rPr>
                <w:color w:val="000000"/>
                <w:sz w:val="28"/>
                <w:szCs w:val="28"/>
              </w:rPr>
              <w:t>профицит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– 30100 тыс. рублей.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3. Утвердить основные характеристики бюджета городского округа на 2026 год: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общий объем доходов – 1009336 тыс. рублей;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общий объем расходов – 982497 тыс. рублей;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proofErr w:type="spellStart"/>
            <w:r>
              <w:rPr>
                <w:color w:val="000000"/>
                <w:sz w:val="28"/>
                <w:szCs w:val="28"/>
              </w:rPr>
              <w:t>профицит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– 26839 тыс. рублей.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2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Утвердить общий объем условно утвержденных расходов: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на 2025 год –22000 тыс. рублей;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на 2026 год – 45500 тыс. рублей.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3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Утвердить общий объем бюджетных ассигнований, направляемых на исполнение публичных нормативных обязательств в размере: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на 2024 год – 6592 тыс. рублей;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на 2025 год – 6592 тыс. рублей;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на 2026 год – 6642 тыс. рублей.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Статья 4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1. Утвердить объем безвозмездных поступлений в доход бюджета городского округа: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на 2024 год – 460696 тыс. рублей, из них субсидии, субвенции и иные межбюджетные трансферты, имеющие целевое назначение, – 195783тыс</w:t>
            </w:r>
            <w:proofErr w:type="gramStart"/>
            <w:r>
              <w:rPr>
                <w:color w:val="000000"/>
                <w:sz w:val="28"/>
                <w:szCs w:val="28"/>
              </w:rPr>
              <w:t>.р</w:t>
            </w:r>
            <w:proofErr w:type="gramEnd"/>
            <w:r>
              <w:rPr>
                <w:color w:val="000000"/>
                <w:sz w:val="28"/>
                <w:szCs w:val="28"/>
              </w:rPr>
              <w:t>ублей;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на 2025 год – 322551 тыс. рублей, из них субсидии, субвенции и иные межбюджетные трансферты, имеющие целевое назначение, – 57638 тыс</w:t>
            </w:r>
            <w:proofErr w:type="gramStart"/>
            <w:r>
              <w:rPr>
                <w:color w:val="000000"/>
                <w:sz w:val="28"/>
                <w:szCs w:val="28"/>
              </w:rPr>
              <w:t>.р</w:t>
            </w:r>
            <w:proofErr w:type="gramEnd"/>
            <w:r>
              <w:rPr>
                <w:color w:val="000000"/>
                <w:sz w:val="28"/>
                <w:szCs w:val="28"/>
              </w:rPr>
              <w:t>ублей;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на 2026 год – 337402 тыс. рублей, из них субсидии, субвенции и иные межбюджетные трансферты, имеющие целевое назначение, – 72489 тыс</w:t>
            </w:r>
            <w:proofErr w:type="gramStart"/>
            <w:r>
              <w:rPr>
                <w:color w:val="000000"/>
                <w:sz w:val="28"/>
                <w:szCs w:val="28"/>
              </w:rPr>
              <w:t>.р</w:t>
            </w:r>
            <w:proofErr w:type="gramEnd"/>
            <w:r>
              <w:rPr>
                <w:color w:val="000000"/>
                <w:sz w:val="28"/>
                <w:szCs w:val="28"/>
              </w:rPr>
              <w:t>ублей.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2. Утвердить объем межбюджетных трансфертов, получаемых из вышестоящих бюджетов в сумме: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на 2024 год – 460696 тыс. рублей;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на 2025 год – 322551 тыс. рублей;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на 2026 год – 337402 тыс. рублей.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 Установить, что межбюджетные трансферты другим бюджетам бюджетной системы Российской Федерации за счет средств бюджета городского округа не предоставляются.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5</w:t>
            </w:r>
          </w:p>
          <w:p w:rsidR="00C728E8" w:rsidRDefault="00C728E8" w:rsidP="00C728E8">
            <w:pPr>
              <w:jc w:val="both"/>
              <w:rPr>
                <w:vanish/>
              </w:rPr>
            </w:pPr>
          </w:p>
          <w:p w:rsidR="00C728E8" w:rsidRDefault="00C728E8" w:rsidP="00C728E8">
            <w:pPr>
              <w:spacing w:before="190" w:after="190" w:line="360" w:lineRule="auto"/>
              <w:jc w:val="both"/>
            </w:pPr>
            <w:r>
              <w:rPr>
                <w:color w:val="000000"/>
                <w:sz w:val="28"/>
                <w:szCs w:val="28"/>
              </w:rPr>
              <w:t xml:space="preserve">         Установить, что в 2024 - 2026 годах: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proofErr w:type="gramStart"/>
            <w:r>
              <w:rPr>
                <w:color w:val="000000"/>
                <w:sz w:val="28"/>
                <w:szCs w:val="28"/>
              </w:rPr>
              <w:t xml:space="preserve">доходы бюджета городского округа, подлежащие в соответствии с федеральным законодательством зачислению в бюджет городского округа </w:t>
            </w:r>
            <w:proofErr w:type="spellStart"/>
            <w:r>
              <w:rPr>
                <w:color w:val="000000"/>
                <w:sz w:val="28"/>
                <w:szCs w:val="28"/>
              </w:rPr>
              <w:t>Кинель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, от платы за негативное воздействие на окружающую среду подлежат направлению на выявление и оценку объектов накопленного вреда окружающей среде и (или) организацию работ по ликвидации накопленного вреда окружающей среде в случае наличия на территории городского округа </w:t>
            </w:r>
            <w:proofErr w:type="spellStart"/>
            <w:r>
              <w:rPr>
                <w:color w:val="000000"/>
                <w:sz w:val="28"/>
                <w:szCs w:val="28"/>
              </w:rPr>
              <w:t>Кинель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объектов </w:t>
            </w:r>
            <w:r>
              <w:rPr>
                <w:color w:val="000000"/>
                <w:sz w:val="28"/>
                <w:szCs w:val="28"/>
              </w:rPr>
              <w:lastRenderedPageBreak/>
              <w:t>накопленного вреда окружающей среде, а в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случае отсутствия на территории городского округа объектов накопленного вреда окружающей среде -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безопасности;</w:t>
            </w:r>
            <w:proofErr w:type="gramEnd"/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доходы бюджета городского округа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,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подлежащие в соответствии с федеральным законодательством зачислению в бюджет городского округа, от штрафов, установленных Кодексом Российской Федерации об административных правонарушениях за административные правонарушения в области охраны окружающей среды и природопользования, а также от административных штрафов, установленных Законом Самарской области от 1 ноября 2007 года № 115-ГД "Об административных правонарушениях на территории Самарской области", за административные правонарушения в 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области охраны окружающей среды и природопользования, подлежат направлению на выявление и оценку объектов накопленного вреда окружающей среде и (или) организацию работ по ликвидации накопленного вреда окружающей среде в случае наличия на территории городского округа </w:t>
            </w:r>
            <w:proofErr w:type="spellStart"/>
            <w:r>
              <w:rPr>
                <w:color w:val="000000"/>
                <w:sz w:val="28"/>
                <w:szCs w:val="28"/>
              </w:rPr>
              <w:t>Кинель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объектов накопленного вреда окружающей среде, а в случае отсутствия на территории городского округа объектов накопленного вреда окружающей среде - на иные мероприятия по предотвращению и (или</w:t>
            </w:r>
            <w:proofErr w:type="gramEnd"/>
            <w:r>
              <w:rPr>
                <w:color w:val="000000"/>
                <w:sz w:val="28"/>
                <w:szCs w:val="28"/>
              </w:rPr>
              <w:t>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proofErr w:type="gramStart"/>
            <w:r>
              <w:rPr>
                <w:color w:val="000000"/>
                <w:sz w:val="28"/>
                <w:szCs w:val="28"/>
              </w:rPr>
              <w:t xml:space="preserve">доходы бюджета городского округа, подлежащие в соответствии с федеральным законодательством зачислению в бюджет городского округа </w:t>
            </w:r>
            <w:proofErr w:type="spellStart"/>
            <w:r>
              <w:rPr>
                <w:color w:val="000000"/>
                <w:sz w:val="28"/>
                <w:szCs w:val="28"/>
              </w:rPr>
              <w:t>Кинель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, от платежей по искам о возмещении вреда, причиненного окружающей среде, в том числе водным объектам, вследствие нарушений обязательных требований, а также от платежей, уплачиваемых при добровольном возмещении </w:t>
            </w:r>
            <w:r>
              <w:rPr>
                <w:color w:val="000000"/>
                <w:sz w:val="28"/>
                <w:szCs w:val="28"/>
              </w:rPr>
              <w:lastRenderedPageBreak/>
              <w:t>вреда, причиненного окружающей среде, в том числе водным объектам, вследствие нарушений обязательных требований, подлежат направлению на выявление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и оценку объектов накопленного вреда окружающей среде и (или) организацию работ по ликвидации накопленного вреда окружающей среде в случае наличия на территории городского округа </w:t>
            </w:r>
            <w:proofErr w:type="spellStart"/>
            <w:r>
              <w:rPr>
                <w:color w:val="000000"/>
                <w:sz w:val="28"/>
                <w:szCs w:val="28"/>
              </w:rPr>
              <w:t>Кинель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объектов накопленного вреда окружающей среде, а в случае отсутствия на территории городского округа объектов накопленного вреда окружающей среде - на иные мероприятия по предотвращению и (или) снижению негативного воздействия хозяйственной и иной деятельности на окружающую среду</w:t>
            </w:r>
            <w:proofErr w:type="gramEnd"/>
            <w:r>
              <w:rPr>
                <w:color w:val="000000"/>
                <w:sz w:val="28"/>
                <w:szCs w:val="28"/>
              </w:rPr>
              <w:t>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6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Образовать в расходной части бюджета городского округа резервный фонд администрации городского округа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:</w:t>
            </w:r>
            <w:proofErr w:type="gramEnd"/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в 2024 году – в размере 3000 тыс. рублей;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в 2025 году – в размере 3000 тыс. рублей;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в 2026 году – в размере 3000 тыс. рублей.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7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Утвердить объем бюджетных ассигнований муниципального дорожного фонда городского округа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:</w:t>
            </w:r>
            <w:proofErr w:type="gramEnd"/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в 2024 году – в сумме 16670 тыс. рублей;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в 2025 году – в сумме 17177 тыс. рублей;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в 2026 году – в сумме 17573 тыс. рублей.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8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Утвердить ведомственную структуру расходов бюджета городского округа </w:t>
            </w:r>
            <w:r>
              <w:rPr>
                <w:color w:val="000000"/>
                <w:sz w:val="28"/>
                <w:szCs w:val="28"/>
              </w:rPr>
              <w:lastRenderedPageBreak/>
              <w:t>на 2024 год согласно Приложению 1 к настоящему Решению.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Утвердить ведомственную структуру расходов бюджета городского округа на плановый период 2025 и 2026 годов согласно Приложению 2 к настоящему Решению.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9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Утвердить 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>
              <w:rPr>
                <w:color w:val="000000"/>
                <w:sz w:val="28"/>
                <w:szCs w:val="28"/>
              </w:rPr>
              <w:t>непрограммным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направлениям деятельности), группам и подгруппам </w:t>
            </w:r>
            <w:proofErr w:type="gramStart"/>
            <w:r>
              <w:rPr>
                <w:color w:val="000000"/>
                <w:sz w:val="28"/>
                <w:szCs w:val="28"/>
              </w:rPr>
              <w:t>видов расходов классификации расходов бюджета городского округа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на 2024 год согласно Приложению 3 к настоящему Решению.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Утвердить 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>
              <w:rPr>
                <w:color w:val="000000"/>
                <w:sz w:val="28"/>
                <w:szCs w:val="28"/>
              </w:rPr>
              <w:t>непрограммным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направлениям деятельности), группам и подгруппам </w:t>
            </w:r>
            <w:proofErr w:type="gramStart"/>
            <w:r>
              <w:rPr>
                <w:color w:val="000000"/>
                <w:sz w:val="28"/>
                <w:szCs w:val="28"/>
              </w:rPr>
              <w:t>видов расходов классификации расходов бюджета городского округа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на плановый период 2025 и 2026 годов согласно Приложению 4 к настоящему Решению.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10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1. Установить верхний предел муниципального внутреннего долга городского округа: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на 1 января 2025 года – в сумме 89756 тыс. рублей, в том числе верхний предел долга по муниципальным гарантиям – в сумме 0 тыс. рублей;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на 1 января 2026 года – в сумме 59656 тыс. рублей, в том числе верхний предел долга по муниципальным гарантиям – в сумме 0 тыс. рублей;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на 1 января 2027 года – в сумме 32817 тыс. рублей, в том числе верхний предел долга по муниципальным гарантиям – в сумме 0 тыс. рублей.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2. Установить объемы расходов на обслуживание муниципального долга городского округа: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lastRenderedPageBreak/>
              <w:t>в 2024 году – 2800 тыс. рублей;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в 2025 году – 3000 тыс. рублей;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в 2026 году – 2000 тыс. рублей.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11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Утвердить источники внутреннего финансирования дефицита бюджета городского округа на 2024 год согласно приложению 5 к настоящему Решению.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Утвердить источники внутреннего финансирования дефицита бюджета городского округа на плановый период 2025 и 2026 годов согласно приложению 6 к настоящему Решению.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12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1.Утвердить программу муниципальных внутренних заимствований городского округа на 2024 год и на плановый период 2025 и 2026 годов согласно приложению 7 к настоящему Решению.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2.Программа муниципальных внешних заимствований городского округа на 2024 год и плановый период 2025 и 2026 годов  не утверждается.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13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Установить, что в 2024 год и в плановом периоде 2025 и 2026 годов муниципальные гарантии за счет средств бюджета городского округа не предоставляются, программа муниципальных гарантий не утверждается.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14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Утвердить программу (прогнозный план) приватизации муниципального имущества на 2024 год согласно Приложению 8 к настоящему Решению.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15</w:t>
            </w:r>
          </w:p>
          <w:p w:rsidR="00C728E8" w:rsidRDefault="005E0BD9" w:rsidP="00C728E8">
            <w:pPr>
              <w:spacing w:before="190" w:after="190" w:line="360" w:lineRule="auto"/>
              <w:ind w:firstLine="700"/>
              <w:jc w:val="both"/>
            </w:pPr>
            <w:proofErr w:type="gramStart"/>
            <w:r>
              <w:rPr>
                <w:color w:val="000000"/>
                <w:sz w:val="28"/>
                <w:szCs w:val="28"/>
              </w:rPr>
              <w:t>1.</w:t>
            </w:r>
            <w:r w:rsidR="00C728E8">
              <w:rPr>
                <w:color w:val="000000"/>
                <w:sz w:val="28"/>
                <w:szCs w:val="28"/>
              </w:rPr>
              <w:t xml:space="preserve">Размер части прибыли, полученной муниципальными унитарными </w:t>
            </w:r>
            <w:r w:rsidR="00C728E8">
              <w:rPr>
                <w:color w:val="000000"/>
                <w:sz w:val="28"/>
                <w:szCs w:val="28"/>
              </w:rPr>
              <w:lastRenderedPageBreak/>
              <w:t>предприятиями городского округа в очередном финансовом году, в том числе по итогам предыдущего года, являющейся неналоговым доходом бюджета городского округа, рассчитывается в процентном отношении от прибыли предприятия, определяемой согласно документам бухгалтерского учета и отчетности, после уплаты налогов и иных обязательных платежей.</w:t>
            </w:r>
            <w:proofErr w:type="gramEnd"/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 </w:t>
            </w:r>
            <w:r w:rsidR="005E0BD9">
              <w:rPr>
                <w:color w:val="000000"/>
                <w:sz w:val="28"/>
                <w:szCs w:val="28"/>
              </w:rPr>
              <w:t>2.</w:t>
            </w:r>
            <w:r>
              <w:rPr>
                <w:color w:val="000000"/>
                <w:sz w:val="28"/>
                <w:szCs w:val="28"/>
              </w:rPr>
              <w:t>Установить, что в 2024 году в бюджет городского округа перечисляется часть прибыли, полученной муниципальными унитарными предприятиями городского округа по итогам 2023 года, в размере 25 процентов. Муниципальные унитарные предприятия городского округа, включенные в прогнозный план (программу) приватизации имущества городского округа или подлежащие реорганизации, обязаны до приватизации (реорганизации) перечислить в городской бюджет часть прибыли, подлежащей зачислению в бюджет за предшествующие периоды и истекший период текущего финансового года.</w:t>
            </w:r>
          </w:p>
          <w:p w:rsidR="00C728E8" w:rsidRDefault="005E0BD9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3.</w:t>
            </w:r>
            <w:r w:rsidR="00C728E8">
              <w:rPr>
                <w:color w:val="000000"/>
                <w:sz w:val="28"/>
                <w:szCs w:val="28"/>
              </w:rPr>
              <w:t>Установить, что при прогнозировании поступлений доходов от реализации имущества, находящегося в муниципальной собственности, используются данные прогнозного плана приватизации муниципального имущества с учётом его ожидаемого исполнения.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16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Установить, что в 2024– 2026 годах: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1. За счёт средств бюджета городского округа на безвозмездной и безвозвратной основе предоставляются субсидии юридическим лицам (за исключением субсидий государственным (муниципальным) учреждениям), индивидуальным предпринимателям,  а также физическим лицам – производителям товаров, работ, услуг, осуществляющим свою деятельность на территории городского округа </w:t>
            </w:r>
            <w:proofErr w:type="spellStart"/>
            <w:r>
              <w:rPr>
                <w:color w:val="000000"/>
                <w:sz w:val="28"/>
                <w:szCs w:val="28"/>
              </w:rPr>
              <w:t>Кинель</w:t>
            </w:r>
            <w:proofErr w:type="spellEnd"/>
            <w:r>
              <w:rPr>
                <w:color w:val="000000"/>
                <w:sz w:val="28"/>
                <w:szCs w:val="28"/>
              </w:rPr>
              <w:t>, в целях возмещения указанным лицам  недополученных доходов  и (или) финансового обеспечения (возмещения</w:t>
            </w:r>
            <w:proofErr w:type="gramStart"/>
            <w:r>
              <w:rPr>
                <w:color w:val="000000"/>
                <w:sz w:val="28"/>
                <w:szCs w:val="28"/>
              </w:rPr>
              <w:t>)з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атрат в связи с производством (реализацией) товаров (за исключением 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подакцизных товаров, кроме автомобилей легковых и мотоциклов, алкогольной продукции, </w:t>
            </w:r>
            <w:r>
              <w:rPr>
                <w:color w:val="000000"/>
                <w:sz w:val="28"/>
                <w:szCs w:val="28"/>
              </w:rPr>
              <w:lastRenderedPageBreak/>
              <w:t>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виноматериалов, сахаросодержащих напитков, если иное не предусмотрено нормативными правовыми актами Правительства Российской Федерации), выполнением работ, оказанием услуг в следующих сферах:</w:t>
            </w:r>
            <w:proofErr w:type="gramEnd"/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1)транспорт общего пользования, выполняющий регулярные перевозки по регулируемым тарифам по муниципальным маршрутам;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2)жилищно-коммунальное хозяйство и благоустройство;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3)образование, культура и искусство;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4)социальная поддержка и социальное обслуживание;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5)строительство и (или) реконструкция коммунальной инфраструктуры общего пользования объекта инвестирования (систем </w:t>
            </w:r>
            <w:proofErr w:type="spellStart"/>
            <w:r>
              <w:rPr>
                <w:color w:val="000000"/>
                <w:sz w:val="28"/>
                <w:szCs w:val="28"/>
              </w:rPr>
              <w:t>водо</w:t>
            </w:r>
            <w:proofErr w:type="spellEnd"/>
            <w:r>
              <w:rPr>
                <w:color w:val="000000"/>
                <w:sz w:val="28"/>
                <w:szCs w:val="28"/>
              </w:rPr>
              <w:t>-, тепл</w:t>
            </w:r>
            <w:proofErr w:type="gramStart"/>
            <w:r>
              <w:rPr>
                <w:color w:val="000000"/>
                <w:sz w:val="28"/>
                <w:szCs w:val="28"/>
              </w:rPr>
              <w:t>о-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</w:rPr>
              <w:t>газо</w:t>
            </w:r>
            <w:proofErr w:type="spellEnd"/>
            <w:r>
              <w:rPr>
                <w:color w:val="000000"/>
                <w:sz w:val="28"/>
                <w:szCs w:val="28"/>
              </w:rPr>
              <w:t>-, энергоснабжения, канализации, очистных сооружений, дорог);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6)жилищное строительство;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7)эксплуатация комплекса недвижимого имущества многоквартирного дома;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8)дорожное хозяйство;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9)содействие занятост</w:t>
            </w:r>
            <w:proofErr w:type="gramStart"/>
            <w:r>
              <w:rPr>
                <w:color w:val="000000"/>
                <w:sz w:val="28"/>
                <w:szCs w:val="28"/>
              </w:rPr>
              <w:t>и(</w:t>
            </w:r>
            <w:proofErr w:type="gramEnd"/>
            <w:r>
              <w:rPr>
                <w:color w:val="000000"/>
                <w:sz w:val="28"/>
                <w:szCs w:val="28"/>
              </w:rPr>
              <w:t>организация   дополнительных рабочих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мест для проведения общественных работ) населения городского округа;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10)поддержка  субъектов малого и среднего предпринимательства;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11)спорт и физическая культура;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12) охрана общественного порядка на территории городского округа.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lastRenderedPageBreak/>
              <w:t>2. За счет средств бюджета городского округа в соответствии с постановлениями администрации городского округа предоставляются гранты в форме субсидий юридическим лицам (за исключением государственных (муниципальных) учреждений), индивидуальным предпринимателям, физическим лицам, в том числе на конкурсной основе.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Порядок предоставления грантов в форме субсидий устанавливается постановлением администрации городского округа </w:t>
            </w:r>
            <w:proofErr w:type="spellStart"/>
            <w:r>
              <w:rPr>
                <w:color w:val="000000"/>
                <w:sz w:val="28"/>
                <w:szCs w:val="28"/>
              </w:rPr>
              <w:t>Кинель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Самарской области.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3. За счет средств бюджета городского округа в соответствии с постановлениями администрации городского округа </w:t>
            </w:r>
            <w:proofErr w:type="spellStart"/>
            <w:r>
              <w:rPr>
                <w:color w:val="000000"/>
                <w:sz w:val="28"/>
                <w:szCs w:val="28"/>
              </w:rPr>
              <w:t>Кинель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Самарской области  предоставляются субсидии: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1) некоммерческим организациям, не являющимся муниципальными учреждениями, осуществляющим социально  значимую деятельность на территории городского округа;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2)  некоммерческим организациям, не являющимся муниципальными учреждениями, осуществляющим  охрану общественного порядка на территории городского округа.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Предоставить субсидию автономной некоммерческой организации дошкольного образования детский сад «Город Детства» на финансовое обеспечение деятельности по предоставлению образовательных услуг по программам дошкольного образования.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Предоставить субсидию некоммерческой организации Алексеевское Станичное Казачье Общество на финансовое обеспечение деятельности добровольных народных дружин, участвующих в охране общественного порядка на территории городского округа </w:t>
            </w:r>
            <w:proofErr w:type="spellStart"/>
            <w:r>
              <w:rPr>
                <w:color w:val="000000"/>
                <w:sz w:val="28"/>
                <w:szCs w:val="28"/>
              </w:rPr>
              <w:t>Кинель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Самарской области.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 4. 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</w:t>
            </w:r>
            <w:r>
              <w:rPr>
                <w:color w:val="000000"/>
                <w:sz w:val="28"/>
                <w:szCs w:val="28"/>
              </w:rPr>
              <w:lastRenderedPageBreak/>
              <w:t>услуг, осуществляющим свою деятельность на территории городского округа, в целях возмещения указанным лицам недополученных доходов и  (или) финансового обеспечения (возмещения) затрат в связи с производством (реализацией) товаров (за исключением подакцизных товаров, кроме автомобилей легковых и мотоциклов, алкогольной продукции, предназначенной для экспортных поставок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виноматериалов, сахаросодержащих </w:t>
            </w:r>
            <w:proofErr w:type="gramStart"/>
            <w:r>
              <w:rPr>
                <w:color w:val="000000"/>
                <w:sz w:val="28"/>
                <w:szCs w:val="28"/>
              </w:rPr>
              <w:t>напитков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если иное не предусмотрено нормативными правовыми актами Правительства Российской Федерации), выполнением работ, оказанием услуг, а также некоммерческим организациям (за исключением государственных (муниципальных) учреждений) могут также предоставляться в случае финансирования непредвиденных расходов за счет средств резервного фонда администрации городского округа.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17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Установить, что за счет бюджета городского округа не планируется предоставление бюджетных инвестиций юридическим лицам, не являющимся муниципальными учреждениями и муниципальными унитарными предприятиями.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18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1.Установить в соответствии с пунктом 3 статьи 217 Бюджетного кодекса Российской Федерации, что основанием для внесения в 2024 – 2026 годах изменений в показатели сводной бюджетной росписи  бюджета городского округа является распределение на основании  распоряжения администрации зарезервированных в составе утвержденных статьями 8 и 9 настоящего Решения: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бюджетных ассигнований, предусмотренных по подразделу «Резервные фонды» раздела «Общегосударственные вопросы», в объеме до 3000 тыс. рублей  в 2024   и  в 2025-2026 годах ежегодно на финансовое обеспечение </w:t>
            </w:r>
            <w:r>
              <w:rPr>
                <w:color w:val="000000"/>
                <w:sz w:val="28"/>
                <w:szCs w:val="28"/>
              </w:rPr>
              <w:lastRenderedPageBreak/>
              <w:t>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2. Установить в соответствии с пунктом 8 статьи 217 Бюджетного кодекса Российской Федерации, что дополнительными основаниями для внесения в 2024 – 2026 годах изменений в показатели сводной бюджетной росписи бюджета  городского округа являются: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1) изменение кодов бюджетной классификации отраженных в настоящем Решении расходов бюджета городского округа в случае предоставления некоммерческим организациям субсидий, грантов в форме субсидий, предусмотренных статьями 78 и 78.1 Бюджетного кодекса Российской Федерации, по результатам отбора;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proofErr w:type="gramStart"/>
            <w:r>
              <w:rPr>
                <w:color w:val="000000"/>
                <w:sz w:val="28"/>
                <w:szCs w:val="28"/>
              </w:rPr>
              <w:t>2) принятие решений Правительством Российской Федерации, Правительством Самарской области, публично-правовой компанией "Фонд развития территорий"  о распределении субсидий, субвенций, иных межбюджетных трансфертов, безвозмездных поступлений, имеющих целевое назначение, а также заключение соглашений, предусматривающих получение субсидий, субвенций, иных межбюджетных трансфертов, безвозмездных поступлений имеющих целевое назначение, в объемах, отличных от объемов, утвержденных настоящим Решением;</w:t>
            </w:r>
            <w:proofErr w:type="gramEnd"/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3) изменение кодов бюджетной классификации отраженных в настоящем Решении расходов бюджета городского округа, осуществляемых за счет безвозмездных поступлений в городской бюджет, а также остатков безвозмездных поступлений в городской бюджет, сформированных по состоянию на 1 января 2024 года;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4) изменение кодов бюджетной классификации отраженных в настоящем Решении расходов бюджета городского округа в целях их приведения в соответствие с федеральными, региональными правовыми актами;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lastRenderedPageBreak/>
              <w:t>5)  изменение кодов бюджетной классификации, которое не затрагивает коды бюджетной классификации, отраженные в настоящем Решении;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proofErr w:type="gramStart"/>
            <w:r>
              <w:rPr>
                <w:color w:val="000000"/>
                <w:sz w:val="28"/>
                <w:szCs w:val="28"/>
              </w:rPr>
              <w:t>6) увеличение бюджетных ассигнований по отдельным разделам, подразделам, целевым статьям и видам расходов бюджета за счет экономии по использованию в текущем финансовом году бюджетных ассигнований на оказание государственных (муниципальных) услуг - в пределах общего объема бюджетных ассигнований, предусмотренных главному распорядителю бюджетных средств в текущем финансовом году на оказание государственных (муниципальных) услуг при условии, что увеличение бюджетных ассигнований по соответствующему виду расходов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не превышает 10 процентов;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7) осуществление выплат, сокращающих долговые обязательства городского округа;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8) изменение кодов бюджетной классификации отраженных в настоящем  Решении расходов  бюджета в случае предоставления грантов в форме субсидий юридическим лицам или выплат (премий) физическим лицам по результатам отбора;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proofErr w:type="gramStart"/>
            <w:r>
              <w:rPr>
                <w:color w:val="000000"/>
                <w:sz w:val="28"/>
                <w:szCs w:val="28"/>
              </w:rPr>
              <w:t xml:space="preserve">9)  перераспределение бюджетных ассигнований в целях обеспечения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за счет средств городского бюджета при предоставлении межбюджетных трансфертов из федерального и (или) областного бюджетов.</w:t>
            </w:r>
            <w:proofErr w:type="gramEnd"/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19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Установить, что предоставление бюджетных кредитов юридическим лицам в 2024 году и плановом периоде 2025 и 2026 годов не планируется.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20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Остатки средств бюджета городского округа на начало текущего финансового года могут направляться в 2024 году на увеличение: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бюджетных ассигнований муниципального дорожного фонда городского </w:t>
            </w:r>
            <w:r>
              <w:rPr>
                <w:color w:val="000000"/>
                <w:sz w:val="28"/>
                <w:szCs w:val="28"/>
              </w:rPr>
              <w:lastRenderedPageBreak/>
              <w:t>округа в объеме бюджетных ассигнований муниципального дорожного фонда городского округа, не использованных в отчетном финансовом году;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бюджетных ассигнований на оплату заключенных от имени городского округа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остатка неиспользованных на начало текущего финансового года бюджетных ассигнований на указанные цели.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Остатки средств бюджета городского округа на начало текущего финансового года могут направляться на покрытие временных кассовых разрывов.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21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1.Установить, что в 2024 году управление финансами  администрации городского округа </w:t>
            </w:r>
            <w:proofErr w:type="spellStart"/>
            <w:r>
              <w:rPr>
                <w:color w:val="000000"/>
                <w:sz w:val="28"/>
                <w:szCs w:val="28"/>
              </w:rPr>
              <w:t>Кинель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Самарской области   осуществляет казначейское сопровождение муниципальных контрактов, указанных в части второй настоящей статьи, предоставляемых с вышестоящих бюджетов,  в порядке,  установленном постановлением администрации городского округа  </w:t>
            </w:r>
            <w:proofErr w:type="spellStart"/>
            <w:r>
              <w:rPr>
                <w:color w:val="000000"/>
                <w:sz w:val="28"/>
                <w:szCs w:val="28"/>
              </w:rPr>
              <w:t>Кинель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Самарской области.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2.Установить, что казначейскому сопровождению подлежат: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proofErr w:type="gramStart"/>
            <w:r>
              <w:rPr>
                <w:color w:val="000000"/>
                <w:sz w:val="28"/>
                <w:szCs w:val="28"/>
              </w:rPr>
              <w:t>расчеты по муниципальным контрактам о поставке товаров, выполнении работ, оказании услуг, заключенным в 2024 году на сумму 100000 тыс. рублей  и более, если условиями данных муниципальных контрактов предусмотрены авансовые платежи, за исключением средств, получаемых на основании договоров (муниципальных контрактов), заключаемых с юридическими лицами, функции и полномочия учредителя, в отношении которых осуществляют органы государственной власти или органы местного самоуправления.</w:t>
            </w:r>
            <w:proofErr w:type="gramEnd"/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авансовые платежи по контрактам (договорам) о поставке товаров, выполнении работ, оказании услуг, заключенным исполнителями </w:t>
            </w:r>
            <w:r>
              <w:rPr>
                <w:color w:val="000000"/>
                <w:sz w:val="28"/>
                <w:szCs w:val="28"/>
              </w:rPr>
              <w:lastRenderedPageBreak/>
              <w:t>(соисполнителями) на сумму 50 000 тыс. рублей и более в рамках исполнения муниципальных контрактов, указанных в абзаце втором настоящей части;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Положения части второй настоящей статьи не распространяются на средства, в отношении которых казначейское сопровождение осуществляется территориальными органами Федерального казначейства в соответствии с федеральным законом о федеральном бюджете на текущий финансовый год и плановый период; финансовым органом Самарской области в соответствии с законом Самарской области об областном бюджете на текущий финансовый год и плановый период, а также средства, определенные статьей 242</w:t>
            </w:r>
            <w:r>
              <w:rPr>
                <w:color w:val="000000"/>
                <w:position w:val="7"/>
                <w:sz w:val="21"/>
                <w:szCs w:val="21"/>
              </w:rPr>
              <w:t>27</w:t>
            </w:r>
            <w:r>
              <w:rPr>
                <w:color w:val="000000"/>
                <w:sz w:val="28"/>
                <w:szCs w:val="28"/>
              </w:rPr>
              <w:t xml:space="preserve"> Бюджетного кодекса Российской Федерации.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22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Настоящее Решение вступает в силу с 1 января 2024 года и действует по 31 декабря 2024 года,  за исключением статей  5 и 16 настоящего Решения, которые действуют по 31 декабря 2026 года.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23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Со дня вступления в силу настоящего Решения  пункты 15 и 28 решения Думы городского округа </w:t>
            </w:r>
            <w:proofErr w:type="spellStart"/>
            <w:r>
              <w:rPr>
                <w:color w:val="000000"/>
                <w:sz w:val="28"/>
                <w:szCs w:val="28"/>
              </w:rPr>
              <w:t>Кинель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Самарской области  от 15.12.2022 г. № 231 «О бюджете городского округа </w:t>
            </w:r>
            <w:proofErr w:type="spellStart"/>
            <w:r>
              <w:rPr>
                <w:color w:val="000000"/>
                <w:sz w:val="28"/>
                <w:szCs w:val="28"/>
              </w:rPr>
              <w:t>Кинель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Самарской области  на 2023 год и на плановый период 2024 и 2025 годов» признается утратившим силу.</w:t>
            </w:r>
          </w:p>
          <w:p w:rsidR="00C728E8" w:rsidRDefault="00C728E8" w:rsidP="00C728E8">
            <w:pPr>
              <w:spacing w:before="190" w:after="190" w:line="360" w:lineRule="auto"/>
              <w:jc w:val="both"/>
            </w:pPr>
          </w:p>
        </w:tc>
      </w:tr>
    </w:tbl>
    <w:p w:rsidR="00C728E8" w:rsidRDefault="00C728E8" w:rsidP="00C728E8">
      <w:pPr>
        <w:jc w:val="both"/>
        <w:rPr>
          <w:vanish/>
        </w:rPr>
      </w:pPr>
    </w:p>
    <w:tbl>
      <w:tblPr>
        <w:tblOverlap w:val="never"/>
        <w:tblW w:w="9922" w:type="dxa"/>
        <w:tblLayout w:type="fixed"/>
        <w:tblCellMar>
          <w:left w:w="0" w:type="dxa"/>
          <w:right w:w="0" w:type="dxa"/>
        </w:tblCellMar>
        <w:tblLook w:val="01E0"/>
      </w:tblPr>
      <w:tblGrid>
        <w:gridCol w:w="9922"/>
      </w:tblGrid>
      <w:tr w:rsidR="00C728E8" w:rsidTr="00C728E8"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28E8" w:rsidRDefault="00C728E8" w:rsidP="00C728E8">
            <w:pPr>
              <w:spacing w:line="360" w:lineRule="auto"/>
              <w:jc w:val="both"/>
            </w:pPr>
          </w:p>
        </w:tc>
      </w:tr>
    </w:tbl>
    <w:p w:rsidR="00C728E8" w:rsidRDefault="00C728E8" w:rsidP="00C728E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 городского округа</w:t>
      </w:r>
    </w:p>
    <w:p w:rsidR="00C728E8" w:rsidRDefault="00C728E8" w:rsidP="00C728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Самарской области                                             А.А.</w:t>
      </w:r>
      <w:proofErr w:type="gramStart"/>
      <w:r>
        <w:rPr>
          <w:sz w:val="28"/>
          <w:szCs w:val="28"/>
        </w:rPr>
        <w:t>Санин</w:t>
      </w:r>
      <w:proofErr w:type="gramEnd"/>
    </w:p>
    <w:p w:rsidR="00C728E8" w:rsidRDefault="00C728E8" w:rsidP="00C728E8">
      <w:pPr>
        <w:jc w:val="both"/>
        <w:rPr>
          <w:sz w:val="28"/>
          <w:szCs w:val="28"/>
        </w:rPr>
      </w:pPr>
    </w:p>
    <w:p w:rsidR="00C728E8" w:rsidRDefault="00C728E8" w:rsidP="00C728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                         </w:t>
      </w:r>
    </w:p>
    <w:p w:rsidR="00C728E8" w:rsidRDefault="00C728E8" w:rsidP="00C728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Самарской области                                                                А.А.Прокудин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</w:t>
      </w:r>
    </w:p>
    <w:p w:rsidR="00C728E8" w:rsidRDefault="00C728E8" w:rsidP="00C728E8">
      <w:pPr>
        <w:jc w:val="both"/>
      </w:pPr>
    </w:p>
    <w:p w:rsidR="00C728E8" w:rsidRPr="001115FB" w:rsidRDefault="00C728E8" w:rsidP="00867726">
      <w:pPr>
        <w:spacing w:line="360" w:lineRule="auto"/>
        <w:jc w:val="center"/>
        <w:rPr>
          <w:spacing w:val="60"/>
          <w:sz w:val="28"/>
          <w:szCs w:val="28"/>
        </w:rPr>
      </w:pPr>
    </w:p>
    <w:sectPr w:rsidR="00C728E8" w:rsidRPr="001115FB" w:rsidSect="00F412DB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0BD9" w:rsidRDefault="005E0BD9" w:rsidP="0057083A">
      <w:r>
        <w:separator/>
      </w:r>
    </w:p>
  </w:endnote>
  <w:endnote w:type="continuationSeparator" w:id="1">
    <w:p w:rsidR="005E0BD9" w:rsidRDefault="005E0BD9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5E0BD9" w:rsidRDefault="005E0BD9">
        <w:pPr>
          <w:pStyle w:val="a7"/>
          <w:jc w:val="center"/>
        </w:pPr>
        <w:fldSimple w:instr=" PAGE   \* MERGEFORMAT ">
          <w:r w:rsidR="0068719C">
            <w:rPr>
              <w:noProof/>
            </w:rPr>
            <w:t>15</w:t>
          </w:r>
        </w:fldSimple>
      </w:p>
    </w:sdtContent>
  </w:sdt>
  <w:p w:rsidR="005E0BD9" w:rsidRDefault="005E0BD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0BD9" w:rsidRDefault="005E0BD9" w:rsidP="0057083A">
      <w:r>
        <w:separator/>
      </w:r>
    </w:p>
  </w:footnote>
  <w:footnote w:type="continuationSeparator" w:id="1">
    <w:p w:rsidR="005E0BD9" w:rsidRDefault="005E0BD9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2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2321"/>
    <w:rsid w:val="00006905"/>
    <w:rsid w:val="000069A8"/>
    <w:rsid w:val="00011276"/>
    <w:rsid w:val="0001491A"/>
    <w:rsid w:val="00014DBF"/>
    <w:rsid w:val="0001732F"/>
    <w:rsid w:val="00020C95"/>
    <w:rsid w:val="00024210"/>
    <w:rsid w:val="000261DD"/>
    <w:rsid w:val="0002706A"/>
    <w:rsid w:val="00034253"/>
    <w:rsid w:val="00035233"/>
    <w:rsid w:val="00035E53"/>
    <w:rsid w:val="0003609E"/>
    <w:rsid w:val="00037B7D"/>
    <w:rsid w:val="000437F6"/>
    <w:rsid w:val="00043839"/>
    <w:rsid w:val="00043901"/>
    <w:rsid w:val="00047226"/>
    <w:rsid w:val="00050574"/>
    <w:rsid w:val="00050FBF"/>
    <w:rsid w:val="00051BF0"/>
    <w:rsid w:val="000524DE"/>
    <w:rsid w:val="00056CE6"/>
    <w:rsid w:val="00060D3D"/>
    <w:rsid w:val="00063046"/>
    <w:rsid w:val="00064DBE"/>
    <w:rsid w:val="000657D9"/>
    <w:rsid w:val="00065F22"/>
    <w:rsid w:val="00066AA1"/>
    <w:rsid w:val="00070A62"/>
    <w:rsid w:val="00074700"/>
    <w:rsid w:val="0007559D"/>
    <w:rsid w:val="00076E97"/>
    <w:rsid w:val="00077F87"/>
    <w:rsid w:val="00080A3E"/>
    <w:rsid w:val="0008614B"/>
    <w:rsid w:val="00091198"/>
    <w:rsid w:val="00093F32"/>
    <w:rsid w:val="00095B05"/>
    <w:rsid w:val="00097A31"/>
    <w:rsid w:val="000A17EE"/>
    <w:rsid w:val="000A1F09"/>
    <w:rsid w:val="000A27FD"/>
    <w:rsid w:val="000A3A04"/>
    <w:rsid w:val="000A3CFC"/>
    <w:rsid w:val="000A511F"/>
    <w:rsid w:val="000B140D"/>
    <w:rsid w:val="000B4096"/>
    <w:rsid w:val="000C08B5"/>
    <w:rsid w:val="000C2017"/>
    <w:rsid w:val="000C238F"/>
    <w:rsid w:val="000C23C7"/>
    <w:rsid w:val="000C5C27"/>
    <w:rsid w:val="000D0309"/>
    <w:rsid w:val="000D3F3A"/>
    <w:rsid w:val="000D4149"/>
    <w:rsid w:val="000D6D0A"/>
    <w:rsid w:val="000E0C1F"/>
    <w:rsid w:val="000E22A1"/>
    <w:rsid w:val="000E27A9"/>
    <w:rsid w:val="000E36D1"/>
    <w:rsid w:val="000F4E0A"/>
    <w:rsid w:val="001015C0"/>
    <w:rsid w:val="001115FB"/>
    <w:rsid w:val="00113877"/>
    <w:rsid w:val="00114BE4"/>
    <w:rsid w:val="001158F0"/>
    <w:rsid w:val="00116767"/>
    <w:rsid w:val="00121242"/>
    <w:rsid w:val="00121883"/>
    <w:rsid w:val="001239E3"/>
    <w:rsid w:val="00123FEE"/>
    <w:rsid w:val="0012573D"/>
    <w:rsid w:val="0012576A"/>
    <w:rsid w:val="00125B1E"/>
    <w:rsid w:val="00125D30"/>
    <w:rsid w:val="0012648E"/>
    <w:rsid w:val="001313A7"/>
    <w:rsid w:val="00131D32"/>
    <w:rsid w:val="00133F2E"/>
    <w:rsid w:val="00136E82"/>
    <w:rsid w:val="001373D4"/>
    <w:rsid w:val="001419B3"/>
    <w:rsid w:val="001447A0"/>
    <w:rsid w:val="00147105"/>
    <w:rsid w:val="0015076F"/>
    <w:rsid w:val="0015268D"/>
    <w:rsid w:val="00156C53"/>
    <w:rsid w:val="001573EB"/>
    <w:rsid w:val="00163154"/>
    <w:rsid w:val="00163F16"/>
    <w:rsid w:val="00164626"/>
    <w:rsid w:val="001671AF"/>
    <w:rsid w:val="00167D40"/>
    <w:rsid w:val="001727AB"/>
    <w:rsid w:val="00173107"/>
    <w:rsid w:val="00173BB4"/>
    <w:rsid w:val="00173CFC"/>
    <w:rsid w:val="00174587"/>
    <w:rsid w:val="0017499A"/>
    <w:rsid w:val="00180A7B"/>
    <w:rsid w:val="00183514"/>
    <w:rsid w:val="001841FA"/>
    <w:rsid w:val="001843EE"/>
    <w:rsid w:val="00184AD4"/>
    <w:rsid w:val="00195EAD"/>
    <w:rsid w:val="001A15F7"/>
    <w:rsid w:val="001A3318"/>
    <w:rsid w:val="001B059E"/>
    <w:rsid w:val="001B3581"/>
    <w:rsid w:val="001B6638"/>
    <w:rsid w:val="001C13D9"/>
    <w:rsid w:val="001C4A97"/>
    <w:rsid w:val="001C5292"/>
    <w:rsid w:val="001C5958"/>
    <w:rsid w:val="001D0589"/>
    <w:rsid w:val="001D113D"/>
    <w:rsid w:val="001D2C34"/>
    <w:rsid w:val="001D2F41"/>
    <w:rsid w:val="001D46E7"/>
    <w:rsid w:val="001D4ED9"/>
    <w:rsid w:val="001D5235"/>
    <w:rsid w:val="001E25CF"/>
    <w:rsid w:val="001E3106"/>
    <w:rsid w:val="001E7013"/>
    <w:rsid w:val="001E7B32"/>
    <w:rsid w:val="001F354A"/>
    <w:rsid w:val="001F38C5"/>
    <w:rsid w:val="00200D62"/>
    <w:rsid w:val="00212CCF"/>
    <w:rsid w:val="00214548"/>
    <w:rsid w:val="002174D4"/>
    <w:rsid w:val="00217FE9"/>
    <w:rsid w:val="0022344C"/>
    <w:rsid w:val="00226AE1"/>
    <w:rsid w:val="00227B66"/>
    <w:rsid w:val="00227EE1"/>
    <w:rsid w:val="00231129"/>
    <w:rsid w:val="00240A17"/>
    <w:rsid w:val="00241FDA"/>
    <w:rsid w:val="00245602"/>
    <w:rsid w:val="002500AB"/>
    <w:rsid w:val="00251707"/>
    <w:rsid w:val="002519EE"/>
    <w:rsid w:val="002527B1"/>
    <w:rsid w:val="00253450"/>
    <w:rsid w:val="002534DE"/>
    <w:rsid w:val="00255CE2"/>
    <w:rsid w:val="002561CB"/>
    <w:rsid w:val="00256578"/>
    <w:rsid w:val="00256F94"/>
    <w:rsid w:val="0026219C"/>
    <w:rsid w:val="00264C54"/>
    <w:rsid w:val="00265792"/>
    <w:rsid w:val="0026606D"/>
    <w:rsid w:val="00270C8C"/>
    <w:rsid w:val="0027403F"/>
    <w:rsid w:val="002751D7"/>
    <w:rsid w:val="00280A58"/>
    <w:rsid w:val="00284D0F"/>
    <w:rsid w:val="00287A9D"/>
    <w:rsid w:val="00290202"/>
    <w:rsid w:val="0029050A"/>
    <w:rsid w:val="00293491"/>
    <w:rsid w:val="002A017A"/>
    <w:rsid w:val="002A33B7"/>
    <w:rsid w:val="002A40D8"/>
    <w:rsid w:val="002A6C94"/>
    <w:rsid w:val="002B1EC7"/>
    <w:rsid w:val="002B2199"/>
    <w:rsid w:val="002B2EC6"/>
    <w:rsid w:val="002B64C9"/>
    <w:rsid w:val="002B7591"/>
    <w:rsid w:val="002B788E"/>
    <w:rsid w:val="002C021C"/>
    <w:rsid w:val="002C55A4"/>
    <w:rsid w:val="002C63F4"/>
    <w:rsid w:val="002C7790"/>
    <w:rsid w:val="002D25C4"/>
    <w:rsid w:val="002E02F4"/>
    <w:rsid w:val="002E321E"/>
    <w:rsid w:val="002E496F"/>
    <w:rsid w:val="002E6519"/>
    <w:rsid w:val="002E72BB"/>
    <w:rsid w:val="002F207F"/>
    <w:rsid w:val="002F5B0F"/>
    <w:rsid w:val="002F6998"/>
    <w:rsid w:val="002F78FF"/>
    <w:rsid w:val="00301760"/>
    <w:rsid w:val="003053AE"/>
    <w:rsid w:val="0031022D"/>
    <w:rsid w:val="00313050"/>
    <w:rsid w:val="00314542"/>
    <w:rsid w:val="00322512"/>
    <w:rsid w:val="0032380A"/>
    <w:rsid w:val="00326FBB"/>
    <w:rsid w:val="00330EBC"/>
    <w:rsid w:val="00332636"/>
    <w:rsid w:val="00332D23"/>
    <w:rsid w:val="00333C3C"/>
    <w:rsid w:val="003348EC"/>
    <w:rsid w:val="00334F5C"/>
    <w:rsid w:val="00337FE9"/>
    <w:rsid w:val="0034131F"/>
    <w:rsid w:val="003460B8"/>
    <w:rsid w:val="00347A8E"/>
    <w:rsid w:val="00350117"/>
    <w:rsid w:val="003539DE"/>
    <w:rsid w:val="00355F0F"/>
    <w:rsid w:val="003560B7"/>
    <w:rsid w:val="00357C60"/>
    <w:rsid w:val="00361642"/>
    <w:rsid w:val="00361722"/>
    <w:rsid w:val="00365418"/>
    <w:rsid w:val="00373719"/>
    <w:rsid w:val="00381A8E"/>
    <w:rsid w:val="00382F2D"/>
    <w:rsid w:val="0038415B"/>
    <w:rsid w:val="00386D7F"/>
    <w:rsid w:val="0039291D"/>
    <w:rsid w:val="00392E06"/>
    <w:rsid w:val="003A016C"/>
    <w:rsid w:val="003A06BC"/>
    <w:rsid w:val="003A228C"/>
    <w:rsid w:val="003A3F81"/>
    <w:rsid w:val="003A5788"/>
    <w:rsid w:val="003A7777"/>
    <w:rsid w:val="003B11D0"/>
    <w:rsid w:val="003B28B6"/>
    <w:rsid w:val="003B4C1B"/>
    <w:rsid w:val="003B78B1"/>
    <w:rsid w:val="003C00FF"/>
    <w:rsid w:val="003C58EC"/>
    <w:rsid w:val="003D297E"/>
    <w:rsid w:val="003D3399"/>
    <w:rsid w:val="003D4924"/>
    <w:rsid w:val="003D6525"/>
    <w:rsid w:val="003E0013"/>
    <w:rsid w:val="003E23F3"/>
    <w:rsid w:val="003E5E13"/>
    <w:rsid w:val="003E6118"/>
    <w:rsid w:val="003F0BF5"/>
    <w:rsid w:val="003F10BD"/>
    <w:rsid w:val="003F2220"/>
    <w:rsid w:val="003F266F"/>
    <w:rsid w:val="003F27B2"/>
    <w:rsid w:val="003F2D98"/>
    <w:rsid w:val="003F5A75"/>
    <w:rsid w:val="003F5FCC"/>
    <w:rsid w:val="003F7899"/>
    <w:rsid w:val="004011AC"/>
    <w:rsid w:val="00403A7F"/>
    <w:rsid w:val="00407C17"/>
    <w:rsid w:val="00410EBE"/>
    <w:rsid w:val="00416E97"/>
    <w:rsid w:val="004226A3"/>
    <w:rsid w:val="00422E59"/>
    <w:rsid w:val="004253A1"/>
    <w:rsid w:val="00425FD8"/>
    <w:rsid w:val="00430593"/>
    <w:rsid w:val="00434527"/>
    <w:rsid w:val="00434CE3"/>
    <w:rsid w:val="00435323"/>
    <w:rsid w:val="004415A7"/>
    <w:rsid w:val="00444B5A"/>
    <w:rsid w:val="00444D53"/>
    <w:rsid w:val="00446805"/>
    <w:rsid w:val="00451F33"/>
    <w:rsid w:val="00452608"/>
    <w:rsid w:val="00457595"/>
    <w:rsid w:val="0046006B"/>
    <w:rsid w:val="0046479C"/>
    <w:rsid w:val="004656BC"/>
    <w:rsid w:val="004711A7"/>
    <w:rsid w:val="004716D3"/>
    <w:rsid w:val="00471733"/>
    <w:rsid w:val="00483DC0"/>
    <w:rsid w:val="004844A4"/>
    <w:rsid w:val="00484941"/>
    <w:rsid w:val="00484C43"/>
    <w:rsid w:val="00490E2F"/>
    <w:rsid w:val="00492065"/>
    <w:rsid w:val="00492F82"/>
    <w:rsid w:val="004948E5"/>
    <w:rsid w:val="00494BA8"/>
    <w:rsid w:val="0049644B"/>
    <w:rsid w:val="0049685E"/>
    <w:rsid w:val="004A17DA"/>
    <w:rsid w:val="004A257C"/>
    <w:rsid w:val="004A32CA"/>
    <w:rsid w:val="004A4040"/>
    <w:rsid w:val="004A4A50"/>
    <w:rsid w:val="004A6C22"/>
    <w:rsid w:val="004A6D62"/>
    <w:rsid w:val="004B2B19"/>
    <w:rsid w:val="004B31FD"/>
    <w:rsid w:val="004B5BF4"/>
    <w:rsid w:val="004B5D76"/>
    <w:rsid w:val="004C771E"/>
    <w:rsid w:val="004D0D88"/>
    <w:rsid w:val="004D2222"/>
    <w:rsid w:val="004D2766"/>
    <w:rsid w:val="004D3FBE"/>
    <w:rsid w:val="004D4B04"/>
    <w:rsid w:val="004E040D"/>
    <w:rsid w:val="004E166F"/>
    <w:rsid w:val="004E6BB7"/>
    <w:rsid w:val="004E746D"/>
    <w:rsid w:val="004E7809"/>
    <w:rsid w:val="004F1432"/>
    <w:rsid w:val="004F1709"/>
    <w:rsid w:val="004F2334"/>
    <w:rsid w:val="004F2EA7"/>
    <w:rsid w:val="004F4E40"/>
    <w:rsid w:val="00500C26"/>
    <w:rsid w:val="005031D8"/>
    <w:rsid w:val="00504A4F"/>
    <w:rsid w:val="00506596"/>
    <w:rsid w:val="00507C27"/>
    <w:rsid w:val="00511082"/>
    <w:rsid w:val="005151FD"/>
    <w:rsid w:val="0052058B"/>
    <w:rsid w:val="00521F3B"/>
    <w:rsid w:val="005224F1"/>
    <w:rsid w:val="00523675"/>
    <w:rsid w:val="00530282"/>
    <w:rsid w:val="00532C2E"/>
    <w:rsid w:val="00533E66"/>
    <w:rsid w:val="00534D5E"/>
    <w:rsid w:val="0053657A"/>
    <w:rsid w:val="005373DE"/>
    <w:rsid w:val="00540D2A"/>
    <w:rsid w:val="00541553"/>
    <w:rsid w:val="00543936"/>
    <w:rsid w:val="00544B05"/>
    <w:rsid w:val="00544EFE"/>
    <w:rsid w:val="005508A3"/>
    <w:rsid w:val="00552E20"/>
    <w:rsid w:val="005554C4"/>
    <w:rsid w:val="00557C3A"/>
    <w:rsid w:val="00562432"/>
    <w:rsid w:val="0056259D"/>
    <w:rsid w:val="0057083A"/>
    <w:rsid w:val="00572347"/>
    <w:rsid w:val="00576CB0"/>
    <w:rsid w:val="0057763F"/>
    <w:rsid w:val="005853A7"/>
    <w:rsid w:val="005865D5"/>
    <w:rsid w:val="00590787"/>
    <w:rsid w:val="0059278A"/>
    <w:rsid w:val="005953D5"/>
    <w:rsid w:val="0059725B"/>
    <w:rsid w:val="00597BE8"/>
    <w:rsid w:val="005A2FCD"/>
    <w:rsid w:val="005A3001"/>
    <w:rsid w:val="005A6E0B"/>
    <w:rsid w:val="005B19A8"/>
    <w:rsid w:val="005B5941"/>
    <w:rsid w:val="005C41D2"/>
    <w:rsid w:val="005C46DB"/>
    <w:rsid w:val="005C572A"/>
    <w:rsid w:val="005C6502"/>
    <w:rsid w:val="005C71BD"/>
    <w:rsid w:val="005D1689"/>
    <w:rsid w:val="005D5C37"/>
    <w:rsid w:val="005D7A57"/>
    <w:rsid w:val="005E0BD9"/>
    <w:rsid w:val="005E3C62"/>
    <w:rsid w:val="005F07E3"/>
    <w:rsid w:val="005F40ED"/>
    <w:rsid w:val="005F4865"/>
    <w:rsid w:val="005F56FC"/>
    <w:rsid w:val="005F6C6D"/>
    <w:rsid w:val="005F7429"/>
    <w:rsid w:val="0060110D"/>
    <w:rsid w:val="00603DD0"/>
    <w:rsid w:val="00604E93"/>
    <w:rsid w:val="006060E2"/>
    <w:rsid w:val="006118D7"/>
    <w:rsid w:val="006166D0"/>
    <w:rsid w:val="00616E41"/>
    <w:rsid w:val="00622F89"/>
    <w:rsid w:val="00625562"/>
    <w:rsid w:val="00630C16"/>
    <w:rsid w:val="00633764"/>
    <w:rsid w:val="0063435F"/>
    <w:rsid w:val="00634FA3"/>
    <w:rsid w:val="00636EDF"/>
    <w:rsid w:val="0063762D"/>
    <w:rsid w:val="00640951"/>
    <w:rsid w:val="00641AAC"/>
    <w:rsid w:val="00647262"/>
    <w:rsid w:val="006503DF"/>
    <w:rsid w:val="00655150"/>
    <w:rsid w:val="00664376"/>
    <w:rsid w:val="0067245A"/>
    <w:rsid w:val="00681B9A"/>
    <w:rsid w:val="00683D17"/>
    <w:rsid w:val="00685331"/>
    <w:rsid w:val="006854A2"/>
    <w:rsid w:val="00685937"/>
    <w:rsid w:val="0068719C"/>
    <w:rsid w:val="00691116"/>
    <w:rsid w:val="00692E65"/>
    <w:rsid w:val="0069444F"/>
    <w:rsid w:val="00697176"/>
    <w:rsid w:val="006A1027"/>
    <w:rsid w:val="006A58A8"/>
    <w:rsid w:val="006A5F83"/>
    <w:rsid w:val="006B26CA"/>
    <w:rsid w:val="006B324D"/>
    <w:rsid w:val="006B7B30"/>
    <w:rsid w:val="006B7CA4"/>
    <w:rsid w:val="006C0857"/>
    <w:rsid w:val="006C3156"/>
    <w:rsid w:val="006C3452"/>
    <w:rsid w:val="006D0C77"/>
    <w:rsid w:val="006D2020"/>
    <w:rsid w:val="006D2EFF"/>
    <w:rsid w:val="006D32B9"/>
    <w:rsid w:val="006E296F"/>
    <w:rsid w:val="006E5101"/>
    <w:rsid w:val="006E7512"/>
    <w:rsid w:val="006F2A39"/>
    <w:rsid w:val="006F693E"/>
    <w:rsid w:val="0070298E"/>
    <w:rsid w:val="0070346A"/>
    <w:rsid w:val="0070352E"/>
    <w:rsid w:val="00706877"/>
    <w:rsid w:val="00707893"/>
    <w:rsid w:val="00710A17"/>
    <w:rsid w:val="00715A77"/>
    <w:rsid w:val="00722DA9"/>
    <w:rsid w:val="00723943"/>
    <w:rsid w:val="00732F10"/>
    <w:rsid w:val="007347C5"/>
    <w:rsid w:val="00736090"/>
    <w:rsid w:val="007419D8"/>
    <w:rsid w:val="00744107"/>
    <w:rsid w:val="00746E5F"/>
    <w:rsid w:val="00750EE4"/>
    <w:rsid w:val="0075186B"/>
    <w:rsid w:val="00751F34"/>
    <w:rsid w:val="007526FB"/>
    <w:rsid w:val="00754DD9"/>
    <w:rsid w:val="00755544"/>
    <w:rsid w:val="00755D40"/>
    <w:rsid w:val="007564A7"/>
    <w:rsid w:val="00760436"/>
    <w:rsid w:val="00761BD3"/>
    <w:rsid w:val="007643A9"/>
    <w:rsid w:val="007668F6"/>
    <w:rsid w:val="007671B8"/>
    <w:rsid w:val="00772BD9"/>
    <w:rsid w:val="00776B84"/>
    <w:rsid w:val="00785D5F"/>
    <w:rsid w:val="00787D2C"/>
    <w:rsid w:val="00790747"/>
    <w:rsid w:val="007A2DAC"/>
    <w:rsid w:val="007A54F1"/>
    <w:rsid w:val="007A65A3"/>
    <w:rsid w:val="007A7A21"/>
    <w:rsid w:val="007B118F"/>
    <w:rsid w:val="007B4712"/>
    <w:rsid w:val="007B61C4"/>
    <w:rsid w:val="007C1FAE"/>
    <w:rsid w:val="007C2F91"/>
    <w:rsid w:val="007C3DC6"/>
    <w:rsid w:val="007C4785"/>
    <w:rsid w:val="007C52D5"/>
    <w:rsid w:val="007C6CBF"/>
    <w:rsid w:val="007C72B1"/>
    <w:rsid w:val="007D04C8"/>
    <w:rsid w:val="007D1F40"/>
    <w:rsid w:val="007D21B2"/>
    <w:rsid w:val="007D37F1"/>
    <w:rsid w:val="007D3CC3"/>
    <w:rsid w:val="007D6465"/>
    <w:rsid w:val="007E096D"/>
    <w:rsid w:val="007E1E70"/>
    <w:rsid w:val="007F16C5"/>
    <w:rsid w:val="007F1998"/>
    <w:rsid w:val="007F424E"/>
    <w:rsid w:val="007F58C5"/>
    <w:rsid w:val="007F69DB"/>
    <w:rsid w:val="007F7FFD"/>
    <w:rsid w:val="008008CD"/>
    <w:rsid w:val="0080573D"/>
    <w:rsid w:val="008101C0"/>
    <w:rsid w:val="0081545B"/>
    <w:rsid w:val="00816922"/>
    <w:rsid w:val="00820211"/>
    <w:rsid w:val="0082204C"/>
    <w:rsid w:val="00824FA3"/>
    <w:rsid w:val="008272C5"/>
    <w:rsid w:val="0083081F"/>
    <w:rsid w:val="0083368E"/>
    <w:rsid w:val="00833991"/>
    <w:rsid w:val="008356D3"/>
    <w:rsid w:val="0084047D"/>
    <w:rsid w:val="00847B1E"/>
    <w:rsid w:val="008503EC"/>
    <w:rsid w:val="00851344"/>
    <w:rsid w:val="00856711"/>
    <w:rsid w:val="0085692B"/>
    <w:rsid w:val="008629A1"/>
    <w:rsid w:val="00862ECB"/>
    <w:rsid w:val="00867726"/>
    <w:rsid w:val="00870D90"/>
    <w:rsid w:val="00871C03"/>
    <w:rsid w:val="0087433B"/>
    <w:rsid w:val="0087580A"/>
    <w:rsid w:val="008777AE"/>
    <w:rsid w:val="0088327D"/>
    <w:rsid w:val="008873AD"/>
    <w:rsid w:val="00892483"/>
    <w:rsid w:val="00894195"/>
    <w:rsid w:val="008A10C6"/>
    <w:rsid w:val="008A2F82"/>
    <w:rsid w:val="008A7A63"/>
    <w:rsid w:val="008B0663"/>
    <w:rsid w:val="008B21DC"/>
    <w:rsid w:val="008C1487"/>
    <w:rsid w:val="008C58AC"/>
    <w:rsid w:val="008C6621"/>
    <w:rsid w:val="008D045E"/>
    <w:rsid w:val="008D109B"/>
    <w:rsid w:val="008D2F3D"/>
    <w:rsid w:val="008E0395"/>
    <w:rsid w:val="008E184E"/>
    <w:rsid w:val="008E34AC"/>
    <w:rsid w:val="008E3571"/>
    <w:rsid w:val="008E3BEE"/>
    <w:rsid w:val="008F023D"/>
    <w:rsid w:val="008F0DD9"/>
    <w:rsid w:val="008F4773"/>
    <w:rsid w:val="008F6628"/>
    <w:rsid w:val="008F7312"/>
    <w:rsid w:val="009006BE"/>
    <w:rsid w:val="00902B9E"/>
    <w:rsid w:val="009065F8"/>
    <w:rsid w:val="00906740"/>
    <w:rsid w:val="00907142"/>
    <w:rsid w:val="00913074"/>
    <w:rsid w:val="009175E3"/>
    <w:rsid w:val="0091768E"/>
    <w:rsid w:val="00917A73"/>
    <w:rsid w:val="00920288"/>
    <w:rsid w:val="00923ADD"/>
    <w:rsid w:val="009243F3"/>
    <w:rsid w:val="00930168"/>
    <w:rsid w:val="0094620D"/>
    <w:rsid w:val="0096245A"/>
    <w:rsid w:val="009638F4"/>
    <w:rsid w:val="0096493A"/>
    <w:rsid w:val="00966950"/>
    <w:rsid w:val="0097089A"/>
    <w:rsid w:val="00970F8B"/>
    <w:rsid w:val="009714D0"/>
    <w:rsid w:val="0097200A"/>
    <w:rsid w:val="0097257B"/>
    <w:rsid w:val="00972DB8"/>
    <w:rsid w:val="00980755"/>
    <w:rsid w:val="00981B5B"/>
    <w:rsid w:val="00984ABD"/>
    <w:rsid w:val="009878A9"/>
    <w:rsid w:val="009900B8"/>
    <w:rsid w:val="009931EC"/>
    <w:rsid w:val="00993FBD"/>
    <w:rsid w:val="00994BE5"/>
    <w:rsid w:val="009953E1"/>
    <w:rsid w:val="009A3815"/>
    <w:rsid w:val="009A736E"/>
    <w:rsid w:val="009B0526"/>
    <w:rsid w:val="009B0D13"/>
    <w:rsid w:val="009B53DD"/>
    <w:rsid w:val="009B6ADC"/>
    <w:rsid w:val="009C0414"/>
    <w:rsid w:val="009C11B4"/>
    <w:rsid w:val="009C2AEE"/>
    <w:rsid w:val="009C54FF"/>
    <w:rsid w:val="009C6023"/>
    <w:rsid w:val="009C69EA"/>
    <w:rsid w:val="009C789E"/>
    <w:rsid w:val="009C7C87"/>
    <w:rsid w:val="009C7D59"/>
    <w:rsid w:val="009D0E4F"/>
    <w:rsid w:val="009D314B"/>
    <w:rsid w:val="009D5CF7"/>
    <w:rsid w:val="009D68D5"/>
    <w:rsid w:val="009D712A"/>
    <w:rsid w:val="009D7A04"/>
    <w:rsid w:val="009E08EE"/>
    <w:rsid w:val="009E1543"/>
    <w:rsid w:val="009E3DC4"/>
    <w:rsid w:val="009F3D96"/>
    <w:rsid w:val="00A00768"/>
    <w:rsid w:val="00A05589"/>
    <w:rsid w:val="00A06A0B"/>
    <w:rsid w:val="00A06ED9"/>
    <w:rsid w:val="00A10EA2"/>
    <w:rsid w:val="00A135E1"/>
    <w:rsid w:val="00A135F6"/>
    <w:rsid w:val="00A1391B"/>
    <w:rsid w:val="00A17D12"/>
    <w:rsid w:val="00A202DC"/>
    <w:rsid w:val="00A20663"/>
    <w:rsid w:val="00A22850"/>
    <w:rsid w:val="00A22BB6"/>
    <w:rsid w:val="00A264F3"/>
    <w:rsid w:val="00A27FBD"/>
    <w:rsid w:val="00A300C7"/>
    <w:rsid w:val="00A303E4"/>
    <w:rsid w:val="00A304DF"/>
    <w:rsid w:val="00A329EE"/>
    <w:rsid w:val="00A3315F"/>
    <w:rsid w:val="00A367A7"/>
    <w:rsid w:val="00A40066"/>
    <w:rsid w:val="00A41C45"/>
    <w:rsid w:val="00A432A2"/>
    <w:rsid w:val="00A432BF"/>
    <w:rsid w:val="00A451C0"/>
    <w:rsid w:val="00A452ED"/>
    <w:rsid w:val="00A46C6F"/>
    <w:rsid w:val="00A472F2"/>
    <w:rsid w:val="00A5242F"/>
    <w:rsid w:val="00A52AAF"/>
    <w:rsid w:val="00A53DA9"/>
    <w:rsid w:val="00A54B64"/>
    <w:rsid w:val="00A5786F"/>
    <w:rsid w:val="00A6132A"/>
    <w:rsid w:val="00A62377"/>
    <w:rsid w:val="00A66384"/>
    <w:rsid w:val="00A72277"/>
    <w:rsid w:val="00A8367A"/>
    <w:rsid w:val="00A86C0C"/>
    <w:rsid w:val="00A907C7"/>
    <w:rsid w:val="00A9289D"/>
    <w:rsid w:val="00A9440F"/>
    <w:rsid w:val="00AA00A7"/>
    <w:rsid w:val="00AA247D"/>
    <w:rsid w:val="00AA3D7A"/>
    <w:rsid w:val="00AA46F6"/>
    <w:rsid w:val="00AB0063"/>
    <w:rsid w:val="00AB0F2A"/>
    <w:rsid w:val="00AB24B6"/>
    <w:rsid w:val="00AB37BF"/>
    <w:rsid w:val="00AB53BC"/>
    <w:rsid w:val="00AB57A1"/>
    <w:rsid w:val="00AB58C0"/>
    <w:rsid w:val="00AB73CA"/>
    <w:rsid w:val="00AB7A86"/>
    <w:rsid w:val="00AC3C28"/>
    <w:rsid w:val="00AC5557"/>
    <w:rsid w:val="00AC74CE"/>
    <w:rsid w:val="00AD0219"/>
    <w:rsid w:val="00AD08CE"/>
    <w:rsid w:val="00AD2898"/>
    <w:rsid w:val="00AD434D"/>
    <w:rsid w:val="00AD47D0"/>
    <w:rsid w:val="00AD6166"/>
    <w:rsid w:val="00AD70A6"/>
    <w:rsid w:val="00AD7F9D"/>
    <w:rsid w:val="00AE2078"/>
    <w:rsid w:val="00AF2AF4"/>
    <w:rsid w:val="00AF50E3"/>
    <w:rsid w:val="00AF62EE"/>
    <w:rsid w:val="00B03118"/>
    <w:rsid w:val="00B03C09"/>
    <w:rsid w:val="00B0482B"/>
    <w:rsid w:val="00B0555A"/>
    <w:rsid w:val="00B05FAA"/>
    <w:rsid w:val="00B0632B"/>
    <w:rsid w:val="00B06B64"/>
    <w:rsid w:val="00B10A99"/>
    <w:rsid w:val="00B11769"/>
    <w:rsid w:val="00B130A1"/>
    <w:rsid w:val="00B15BBA"/>
    <w:rsid w:val="00B16A5C"/>
    <w:rsid w:val="00B20162"/>
    <w:rsid w:val="00B230B4"/>
    <w:rsid w:val="00B247A9"/>
    <w:rsid w:val="00B24EA0"/>
    <w:rsid w:val="00B25E7D"/>
    <w:rsid w:val="00B3043B"/>
    <w:rsid w:val="00B3686D"/>
    <w:rsid w:val="00B373C2"/>
    <w:rsid w:val="00B3787E"/>
    <w:rsid w:val="00B40C59"/>
    <w:rsid w:val="00B45463"/>
    <w:rsid w:val="00B4678A"/>
    <w:rsid w:val="00B50437"/>
    <w:rsid w:val="00B50708"/>
    <w:rsid w:val="00B5136C"/>
    <w:rsid w:val="00B5149C"/>
    <w:rsid w:val="00B52654"/>
    <w:rsid w:val="00B528E0"/>
    <w:rsid w:val="00B5566C"/>
    <w:rsid w:val="00B60945"/>
    <w:rsid w:val="00B60B9E"/>
    <w:rsid w:val="00B6300E"/>
    <w:rsid w:val="00B73481"/>
    <w:rsid w:val="00B74094"/>
    <w:rsid w:val="00B74A8E"/>
    <w:rsid w:val="00B74F05"/>
    <w:rsid w:val="00B7515C"/>
    <w:rsid w:val="00B77113"/>
    <w:rsid w:val="00B80F28"/>
    <w:rsid w:val="00B814E1"/>
    <w:rsid w:val="00B815D7"/>
    <w:rsid w:val="00B869EE"/>
    <w:rsid w:val="00B8778E"/>
    <w:rsid w:val="00B90217"/>
    <w:rsid w:val="00B906A6"/>
    <w:rsid w:val="00B92868"/>
    <w:rsid w:val="00B93F1C"/>
    <w:rsid w:val="00BA1047"/>
    <w:rsid w:val="00BA4C3A"/>
    <w:rsid w:val="00BA78B6"/>
    <w:rsid w:val="00BB146D"/>
    <w:rsid w:val="00BB1EBC"/>
    <w:rsid w:val="00BB49F0"/>
    <w:rsid w:val="00BB543F"/>
    <w:rsid w:val="00BC5533"/>
    <w:rsid w:val="00BC6A9D"/>
    <w:rsid w:val="00BD05F4"/>
    <w:rsid w:val="00BD2F60"/>
    <w:rsid w:val="00BD48A5"/>
    <w:rsid w:val="00BD6ADC"/>
    <w:rsid w:val="00BD6FC4"/>
    <w:rsid w:val="00BE2360"/>
    <w:rsid w:val="00BE2D9F"/>
    <w:rsid w:val="00BE2F83"/>
    <w:rsid w:val="00BE7A04"/>
    <w:rsid w:val="00BF034E"/>
    <w:rsid w:val="00BF7AAB"/>
    <w:rsid w:val="00C05D73"/>
    <w:rsid w:val="00C07FC4"/>
    <w:rsid w:val="00C1113B"/>
    <w:rsid w:val="00C129F9"/>
    <w:rsid w:val="00C14D77"/>
    <w:rsid w:val="00C166AF"/>
    <w:rsid w:val="00C1783D"/>
    <w:rsid w:val="00C17CCF"/>
    <w:rsid w:val="00C21DDD"/>
    <w:rsid w:val="00C223BD"/>
    <w:rsid w:val="00C22FB2"/>
    <w:rsid w:val="00C24451"/>
    <w:rsid w:val="00C273CD"/>
    <w:rsid w:val="00C33245"/>
    <w:rsid w:val="00C34D42"/>
    <w:rsid w:val="00C35373"/>
    <w:rsid w:val="00C3660B"/>
    <w:rsid w:val="00C3713C"/>
    <w:rsid w:val="00C41B7A"/>
    <w:rsid w:val="00C42229"/>
    <w:rsid w:val="00C44909"/>
    <w:rsid w:val="00C46FCD"/>
    <w:rsid w:val="00C47463"/>
    <w:rsid w:val="00C54D00"/>
    <w:rsid w:val="00C608CD"/>
    <w:rsid w:val="00C62638"/>
    <w:rsid w:val="00C62C00"/>
    <w:rsid w:val="00C6316E"/>
    <w:rsid w:val="00C6556D"/>
    <w:rsid w:val="00C65612"/>
    <w:rsid w:val="00C7283A"/>
    <w:rsid w:val="00C728E8"/>
    <w:rsid w:val="00C82707"/>
    <w:rsid w:val="00C83ACA"/>
    <w:rsid w:val="00C83B48"/>
    <w:rsid w:val="00C83E0F"/>
    <w:rsid w:val="00C8435F"/>
    <w:rsid w:val="00C84516"/>
    <w:rsid w:val="00C8456B"/>
    <w:rsid w:val="00C87458"/>
    <w:rsid w:val="00C91513"/>
    <w:rsid w:val="00C96507"/>
    <w:rsid w:val="00C96B04"/>
    <w:rsid w:val="00CA06C0"/>
    <w:rsid w:val="00CA208E"/>
    <w:rsid w:val="00CA2271"/>
    <w:rsid w:val="00CA3FD4"/>
    <w:rsid w:val="00CB09A7"/>
    <w:rsid w:val="00CB0D85"/>
    <w:rsid w:val="00CB4354"/>
    <w:rsid w:val="00CB44B1"/>
    <w:rsid w:val="00CB5E46"/>
    <w:rsid w:val="00CB5EC9"/>
    <w:rsid w:val="00CB5FE2"/>
    <w:rsid w:val="00CC4FAE"/>
    <w:rsid w:val="00CC663F"/>
    <w:rsid w:val="00CD3864"/>
    <w:rsid w:val="00CD734B"/>
    <w:rsid w:val="00CE3089"/>
    <w:rsid w:val="00CE4421"/>
    <w:rsid w:val="00CE4B44"/>
    <w:rsid w:val="00CE505A"/>
    <w:rsid w:val="00CE52C7"/>
    <w:rsid w:val="00CE605D"/>
    <w:rsid w:val="00CF0126"/>
    <w:rsid w:val="00CF0B64"/>
    <w:rsid w:val="00CF2B9C"/>
    <w:rsid w:val="00CF57D9"/>
    <w:rsid w:val="00CF5DE1"/>
    <w:rsid w:val="00CF7BF4"/>
    <w:rsid w:val="00D078D9"/>
    <w:rsid w:val="00D131BB"/>
    <w:rsid w:val="00D16B8B"/>
    <w:rsid w:val="00D17560"/>
    <w:rsid w:val="00D232F5"/>
    <w:rsid w:val="00D253F9"/>
    <w:rsid w:val="00D26745"/>
    <w:rsid w:val="00D274E4"/>
    <w:rsid w:val="00D32419"/>
    <w:rsid w:val="00D32642"/>
    <w:rsid w:val="00D349E8"/>
    <w:rsid w:val="00D3504C"/>
    <w:rsid w:val="00D444F4"/>
    <w:rsid w:val="00D51272"/>
    <w:rsid w:val="00D555A0"/>
    <w:rsid w:val="00D558E0"/>
    <w:rsid w:val="00D56550"/>
    <w:rsid w:val="00D6096E"/>
    <w:rsid w:val="00D61572"/>
    <w:rsid w:val="00D620F4"/>
    <w:rsid w:val="00D629E9"/>
    <w:rsid w:val="00D62EC6"/>
    <w:rsid w:val="00D64D7D"/>
    <w:rsid w:val="00D74ECE"/>
    <w:rsid w:val="00D82546"/>
    <w:rsid w:val="00D8785E"/>
    <w:rsid w:val="00D87949"/>
    <w:rsid w:val="00D96DAC"/>
    <w:rsid w:val="00DA2A7C"/>
    <w:rsid w:val="00DA3644"/>
    <w:rsid w:val="00DA3781"/>
    <w:rsid w:val="00DA40B7"/>
    <w:rsid w:val="00DA77E9"/>
    <w:rsid w:val="00DB4B4D"/>
    <w:rsid w:val="00DB5AFB"/>
    <w:rsid w:val="00DB727C"/>
    <w:rsid w:val="00DC0D50"/>
    <w:rsid w:val="00DC13C3"/>
    <w:rsid w:val="00DC6A6E"/>
    <w:rsid w:val="00DD2068"/>
    <w:rsid w:val="00DD2136"/>
    <w:rsid w:val="00DD47B7"/>
    <w:rsid w:val="00DD62FD"/>
    <w:rsid w:val="00DD6C49"/>
    <w:rsid w:val="00DD7864"/>
    <w:rsid w:val="00DE5E89"/>
    <w:rsid w:val="00DE67DD"/>
    <w:rsid w:val="00DE6E75"/>
    <w:rsid w:val="00DF0330"/>
    <w:rsid w:val="00DF2E48"/>
    <w:rsid w:val="00DF6B3B"/>
    <w:rsid w:val="00E00DBE"/>
    <w:rsid w:val="00E012D7"/>
    <w:rsid w:val="00E0131C"/>
    <w:rsid w:val="00E016A9"/>
    <w:rsid w:val="00E02920"/>
    <w:rsid w:val="00E0678E"/>
    <w:rsid w:val="00E133FF"/>
    <w:rsid w:val="00E1393D"/>
    <w:rsid w:val="00E13D8D"/>
    <w:rsid w:val="00E1675D"/>
    <w:rsid w:val="00E17B9F"/>
    <w:rsid w:val="00E17BA5"/>
    <w:rsid w:val="00E21633"/>
    <w:rsid w:val="00E22E8C"/>
    <w:rsid w:val="00E3732D"/>
    <w:rsid w:val="00E377AB"/>
    <w:rsid w:val="00E37F77"/>
    <w:rsid w:val="00E4067F"/>
    <w:rsid w:val="00E43906"/>
    <w:rsid w:val="00E50BBF"/>
    <w:rsid w:val="00E50F89"/>
    <w:rsid w:val="00E5106E"/>
    <w:rsid w:val="00E52652"/>
    <w:rsid w:val="00E52AEC"/>
    <w:rsid w:val="00E57AD4"/>
    <w:rsid w:val="00E6041B"/>
    <w:rsid w:val="00E60FF3"/>
    <w:rsid w:val="00E63F68"/>
    <w:rsid w:val="00E63FD7"/>
    <w:rsid w:val="00E66986"/>
    <w:rsid w:val="00E71391"/>
    <w:rsid w:val="00E71F45"/>
    <w:rsid w:val="00E73B7C"/>
    <w:rsid w:val="00E73FAE"/>
    <w:rsid w:val="00E83FD5"/>
    <w:rsid w:val="00E85EB8"/>
    <w:rsid w:val="00E861C6"/>
    <w:rsid w:val="00E902A0"/>
    <w:rsid w:val="00E909F5"/>
    <w:rsid w:val="00E96988"/>
    <w:rsid w:val="00E9745D"/>
    <w:rsid w:val="00EA0128"/>
    <w:rsid w:val="00EB27EB"/>
    <w:rsid w:val="00EB4064"/>
    <w:rsid w:val="00EB4721"/>
    <w:rsid w:val="00EB70BC"/>
    <w:rsid w:val="00EB78B4"/>
    <w:rsid w:val="00EC39FA"/>
    <w:rsid w:val="00EC43A0"/>
    <w:rsid w:val="00EC45C2"/>
    <w:rsid w:val="00EC47AD"/>
    <w:rsid w:val="00EC4F09"/>
    <w:rsid w:val="00EC5668"/>
    <w:rsid w:val="00EC633D"/>
    <w:rsid w:val="00ED0E6B"/>
    <w:rsid w:val="00ED4D56"/>
    <w:rsid w:val="00ED6F2C"/>
    <w:rsid w:val="00EE1562"/>
    <w:rsid w:val="00EF5700"/>
    <w:rsid w:val="00EF6D66"/>
    <w:rsid w:val="00F07E5F"/>
    <w:rsid w:val="00F07F40"/>
    <w:rsid w:val="00F105AA"/>
    <w:rsid w:val="00F1577C"/>
    <w:rsid w:val="00F16E31"/>
    <w:rsid w:val="00F23097"/>
    <w:rsid w:val="00F2749C"/>
    <w:rsid w:val="00F30332"/>
    <w:rsid w:val="00F31759"/>
    <w:rsid w:val="00F31C86"/>
    <w:rsid w:val="00F31D8F"/>
    <w:rsid w:val="00F320C1"/>
    <w:rsid w:val="00F3498B"/>
    <w:rsid w:val="00F3638A"/>
    <w:rsid w:val="00F40596"/>
    <w:rsid w:val="00F412DB"/>
    <w:rsid w:val="00F43FE2"/>
    <w:rsid w:val="00F468E3"/>
    <w:rsid w:val="00F46C56"/>
    <w:rsid w:val="00F5028D"/>
    <w:rsid w:val="00F505B5"/>
    <w:rsid w:val="00F516CF"/>
    <w:rsid w:val="00F51D86"/>
    <w:rsid w:val="00F5298D"/>
    <w:rsid w:val="00F540E3"/>
    <w:rsid w:val="00F555E6"/>
    <w:rsid w:val="00F57639"/>
    <w:rsid w:val="00F60C58"/>
    <w:rsid w:val="00F63D33"/>
    <w:rsid w:val="00F66A69"/>
    <w:rsid w:val="00F70D37"/>
    <w:rsid w:val="00F72E44"/>
    <w:rsid w:val="00F75CE0"/>
    <w:rsid w:val="00F7636F"/>
    <w:rsid w:val="00F77C12"/>
    <w:rsid w:val="00F80793"/>
    <w:rsid w:val="00F80C42"/>
    <w:rsid w:val="00F84269"/>
    <w:rsid w:val="00F84D9C"/>
    <w:rsid w:val="00F90F96"/>
    <w:rsid w:val="00F91262"/>
    <w:rsid w:val="00F92957"/>
    <w:rsid w:val="00FA2266"/>
    <w:rsid w:val="00FA4050"/>
    <w:rsid w:val="00FA4988"/>
    <w:rsid w:val="00FA74A5"/>
    <w:rsid w:val="00FB0AB6"/>
    <w:rsid w:val="00FB2929"/>
    <w:rsid w:val="00FB2CBF"/>
    <w:rsid w:val="00FB2D60"/>
    <w:rsid w:val="00FB2F31"/>
    <w:rsid w:val="00FB63FB"/>
    <w:rsid w:val="00FC176A"/>
    <w:rsid w:val="00FC45D9"/>
    <w:rsid w:val="00FD1F9C"/>
    <w:rsid w:val="00FD3764"/>
    <w:rsid w:val="00FD6602"/>
    <w:rsid w:val="00FE06E7"/>
    <w:rsid w:val="00FE3075"/>
    <w:rsid w:val="00FE3763"/>
    <w:rsid w:val="00FE5E0B"/>
    <w:rsid w:val="00FE7043"/>
    <w:rsid w:val="00FE7336"/>
    <w:rsid w:val="00FE7919"/>
    <w:rsid w:val="00FF17DB"/>
    <w:rsid w:val="00FF1D0D"/>
    <w:rsid w:val="00FF4F8C"/>
    <w:rsid w:val="00FF6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135E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29AE8-A152-46E2-8848-6270D8CB6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15</Pages>
  <Words>2673</Words>
  <Characters>19180</Characters>
  <Application>Microsoft Office Word</Application>
  <DocSecurity>0</DocSecurity>
  <Lines>159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21810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finochef</cp:lastModifiedBy>
  <cp:revision>3</cp:revision>
  <cp:lastPrinted>2023-11-02T05:58:00Z</cp:lastPrinted>
  <dcterms:created xsi:type="dcterms:W3CDTF">2023-11-08T05:25:00Z</dcterms:created>
  <dcterms:modified xsi:type="dcterms:W3CDTF">2023-11-08T06:26:00Z</dcterms:modified>
</cp:coreProperties>
</file>